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08154A1D" w:rsidR="009B1B41" w:rsidRDefault="00DD72BB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            </w:t>
      </w:r>
      <w:r w:rsidR="00707C38"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DC41F5">
        <w:rPr>
          <w:rFonts w:ascii="Candara" w:hAnsi="Candara"/>
          <w:b/>
          <w:noProof/>
          <w:color w:val="C00000"/>
          <w:sz w:val="28"/>
          <w:szCs w:val="28"/>
          <w:u w:val="single"/>
        </w:rPr>
        <w:t>Music</w:t>
      </w:r>
    </w:p>
    <w:p w14:paraId="653998EA" w14:textId="6E53A7D7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AF7C74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RPr="002232B5" w14:paraId="130E1972" w14:textId="77777777" w:rsidTr="00E56909">
        <w:trPr>
          <w:trHeight w:val="1482"/>
        </w:trPr>
        <w:tc>
          <w:tcPr>
            <w:tcW w:w="4546" w:type="dxa"/>
            <w:vMerge w:val="restart"/>
          </w:tcPr>
          <w:p w14:paraId="034847E6" w14:textId="0576CB1E" w:rsidR="00707C38" w:rsidRPr="002232B5" w:rsidRDefault="00707C38" w:rsidP="00707C38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  <w:r w:rsidRPr="002232B5"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  <w:t xml:space="preserve">Half Term 1: </w:t>
            </w:r>
            <w:r w:rsidR="008B121C"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  <w:t>Chordal Melodic Composition</w:t>
            </w:r>
          </w:p>
          <w:p w14:paraId="06FAFFED" w14:textId="77777777" w:rsidR="00707C38" w:rsidRPr="002232B5" w:rsidRDefault="00707C38" w:rsidP="00707C38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Substantive Knowledge:</w:t>
            </w:r>
          </w:p>
          <w:p w14:paraId="2104CEF2" w14:textId="03A6E3BE" w:rsidR="002326C9" w:rsidRPr="002232B5" w:rsidRDefault="00E56909" w:rsidP="00707C38">
            <w:pPr>
              <w:rPr>
                <w:rFonts w:ascii="Candara" w:hAnsi="Candara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Know how Chords and Triads are performed, notated, and used </w:t>
            </w:r>
            <w:r w:rsidR="008B121C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as a basis for composing a melody</w:t>
            </w:r>
          </w:p>
          <w:p w14:paraId="1BFC91CA" w14:textId="4371C58E" w:rsidR="00E56909" w:rsidRPr="002232B5" w:rsidRDefault="00E56909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7EB4A3E3" w14:textId="0D93510D" w:rsidR="00E56909" w:rsidRPr="002232B5" w:rsidRDefault="00E56909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Know </w:t>
            </w:r>
            <w:r w:rsidR="00D3637D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how to co</w:t>
            </w:r>
            <w:r w:rsidR="0084640A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mpose</w:t>
            </w:r>
            <w:r w:rsidR="00D3637D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 melod</w:t>
            </w:r>
            <w:r w:rsidR="0084640A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ies using a variety of conjunct &amp; disjunct motion</w:t>
            </w:r>
            <w:r w:rsidR="005F21FB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 as well as </w:t>
            </w:r>
            <w:r w:rsidR="00280172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harmony &amp; dissonance</w:t>
            </w:r>
          </w:p>
          <w:p w14:paraId="63105E1A" w14:textId="77777777" w:rsidR="00E56909" w:rsidRPr="002232B5" w:rsidRDefault="00E56909" w:rsidP="00707C38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</w:p>
          <w:p w14:paraId="153E053C" w14:textId="36D34BD1" w:rsidR="008B6381" w:rsidRPr="002232B5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Disciplinary Knowledge:</w:t>
            </w:r>
          </w:p>
          <w:p w14:paraId="5FC4A4F8" w14:textId="4CE974E5" w:rsidR="005F21FB" w:rsidRPr="002232B5" w:rsidRDefault="005F21FB" w:rsidP="005F21FB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Be able to compose a series of short melodies based </w:t>
            </w:r>
            <w:r w:rsidR="00FB57A7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over</w:t>
            </w:r>
            <w:r w:rsidR="00FB57A7" w:rsidRPr="002232B5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 variety of chords, notating them in a range of styles including tabular and traditional notation.</w:t>
            </w:r>
          </w:p>
        </w:tc>
        <w:tc>
          <w:tcPr>
            <w:tcW w:w="1266" w:type="dxa"/>
          </w:tcPr>
          <w:p w14:paraId="15F99743" w14:textId="77777777" w:rsidR="00707C38" w:rsidRPr="002232B5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232C9EA9" w14:textId="77777777" w:rsidR="00707C38" w:rsidRPr="002232B5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BF32049" w14:textId="77777777" w:rsidR="00707C38" w:rsidRPr="002232B5" w:rsidRDefault="002326C9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>Key Terms</w:t>
            </w:r>
          </w:p>
          <w:p w14:paraId="01CF9184" w14:textId="2205406E" w:rsidR="002326C9" w:rsidRPr="002232B5" w:rsidRDefault="002326C9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>Etymology of Key Terms</w:t>
            </w:r>
          </w:p>
        </w:tc>
      </w:tr>
      <w:tr w:rsidR="00E56909" w:rsidRPr="002232B5" w14:paraId="348C13CE" w14:textId="77777777" w:rsidTr="00E56909">
        <w:trPr>
          <w:trHeight w:val="1482"/>
        </w:trPr>
        <w:tc>
          <w:tcPr>
            <w:tcW w:w="4546" w:type="dxa"/>
            <w:vMerge/>
          </w:tcPr>
          <w:p w14:paraId="1EF2EF81" w14:textId="77777777" w:rsidR="00E56909" w:rsidRPr="002232B5" w:rsidRDefault="00E56909" w:rsidP="00E56909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2F87C57E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vAlign w:val="center"/>
          </w:tcPr>
          <w:p w14:paraId="06B04D24" w14:textId="200A95FA" w:rsidR="00E56909" w:rsidRPr="002232B5" w:rsidRDefault="005F21FB" w:rsidP="00E56909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Chord, triad, major, minor, </w:t>
            </w:r>
            <w:r w:rsidR="00B209E6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dissonance, resolution, step, leap, repeat, shape, phrasing</w:t>
            </w:r>
          </w:p>
        </w:tc>
      </w:tr>
      <w:tr w:rsidR="00E56909" w:rsidRPr="002232B5" w14:paraId="46B2BE8D" w14:textId="77777777" w:rsidTr="00E56909">
        <w:trPr>
          <w:trHeight w:val="1482"/>
        </w:trPr>
        <w:tc>
          <w:tcPr>
            <w:tcW w:w="4546" w:type="dxa"/>
            <w:vMerge/>
          </w:tcPr>
          <w:p w14:paraId="7CE08260" w14:textId="77777777" w:rsidR="00E56909" w:rsidRPr="002232B5" w:rsidRDefault="00E56909" w:rsidP="00E56909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4D9BE988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793B311" w14:textId="77777777" w:rsidR="00B209E6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>Recall Questio</w:t>
            </w:r>
            <w:r w:rsidR="00B209E6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ns </w:t>
            </w:r>
          </w:p>
          <w:p w14:paraId="715AE291" w14:textId="1778BB20" w:rsidR="00B209E6" w:rsidRPr="002232B5" w:rsidRDefault="00D72DC0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Formative assessment of composition tasks across the unit</w:t>
            </w:r>
          </w:p>
        </w:tc>
      </w:tr>
      <w:tr w:rsidR="00E56909" w:rsidRPr="002232B5" w14:paraId="36C53A8E" w14:textId="77777777" w:rsidTr="00E56909">
        <w:trPr>
          <w:trHeight w:val="1482"/>
        </w:trPr>
        <w:tc>
          <w:tcPr>
            <w:tcW w:w="4546" w:type="dxa"/>
            <w:vMerge/>
          </w:tcPr>
          <w:p w14:paraId="5244F406" w14:textId="77777777" w:rsidR="00E56909" w:rsidRPr="002232B5" w:rsidRDefault="00E56909" w:rsidP="00E56909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06DF3977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FC35A3D" w14:textId="77777777" w:rsidR="00E56909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>Homework Sheet</w:t>
            </w:r>
          </w:p>
          <w:p w14:paraId="3CAC3DA2" w14:textId="5A29505D" w:rsidR="00D72DC0" w:rsidRPr="002232B5" w:rsidRDefault="001B5D88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Series of online listening quizzes to further develop knowledge of a variety of musical textures</w:t>
            </w:r>
          </w:p>
        </w:tc>
      </w:tr>
      <w:tr w:rsidR="00E56909" w:rsidRPr="002232B5" w14:paraId="3CB5D5A9" w14:textId="77777777" w:rsidTr="00E56909">
        <w:trPr>
          <w:trHeight w:val="1482"/>
        </w:trPr>
        <w:tc>
          <w:tcPr>
            <w:tcW w:w="4546" w:type="dxa"/>
            <w:vMerge w:val="restart"/>
          </w:tcPr>
          <w:p w14:paraId="47643719" w14:textId="7B60C42C" w:rsidR="00E56909" w:rsidRPr="002232B5" w:rsidRDefault="00E56909" w:rsidP="00E56909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  <w:r w:rsidRPr="002232B5"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  <w:t xml:space="preserve">Half Term 2: </w:t>
            </w:r>
            <w:r w:rsidR="00CE1E0C"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  <w:t>Scalic Melodic Composition</w:t>
            </w:r>
          </w:p>
          <w:p w14:paraId="6AA287EE" w14:textId="77777777" w:rsidR="00E56909" w:rsidRPr="002232B5" w:rsidRDefault="00E56909" w:rsidP="00E56909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Substantive Knowledge:</w:t>
            </w:r>
          </w:p>
          <w:p w14:paraId="23C1BEAB" w14:textId="4500631A" w:rsidR="00E56909" w:rsidRDefault="00E56909" w:rsidP="001B5D88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Know </w:t>
            </w:r>
            <w:r w:rsidR="001B5D88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the concept of a scale, know how to identify major, minor, modal and Raga scales aurally</w:t>
            </w:r>
          </w:p>
          <w:p w14:paraId="416D0EDD" w14:textId="66808C94" w:rsidR="001B5D88" w:rsidRPr="002232B5" w:rsidRDefault="001B5D88" w:rsidP="001B5D8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Know the basics of Indian Classical Music including the Alap structure and Vistar technique for introducing the Raga in a performance</w:t>
            </w:r>
          </w:p>
          <w:p w14:paraId="6C4B2D3D" w14:textId="77777777" w:rsidR="00E56909" w:rsidRPr="002232B5" w:rsidRDefault="00E56909" w:rsidP="00E56909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</w:p>
          <w:p w14:paraId="5ABC5ED7" w14:textId="05F6E8BC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Disciplinary Knowledge:</w:t>
            </w:r>
          </w:p>
          <w:p w14:paraId="52B42316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</w:t>
            </w:r>
          </w:p>
          <w:p w14:paraId="4C4EDBC1" w14:textId="77777777" w:rsidR="00D7745F" w:rsidRDefault="00660D4E" w:rsidP="00E56909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Be able to improvise a melody using a variety of scales over simple accompaniments – bass line </w:t>
            </w:r>
            <w:r w:rsidR="00D7745F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or drone</w:t>
            </w:r>
          </w:p>
          <w:p w14:paraId="3A7B8F1A" w14:textId="5D8047EC" w:rsidR="00E56909" w:rsidRPr="002232B5" w:rsidRDefault="00D7745F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Be able to improvise a melody to create a given mood</w:t>
            </w:r>
            <w:r w:rsidR="00660D4E"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14:paraId="312DA300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3ED30693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304F56C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>Key Terms</w:t>
            </w:r>
          </w:p>
          <w:p w14:paraId="40B00B7F" w14:textId="204816BD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>Etymology of Key Terms</w:t>
            </w:r>
          </w:p>
        </w:tc>
      </w:tr>
      <w:tr w:rsidR="00E56909" w:rsidRPr="002232B5" w14:paraId="52923D72" w14:textId="77777777" w:rsidTr="00E56909">
        <w:trPr>
          <w:trHeight w:val="1482"/>
        </w:trPr>
        <w:tc>
          <w:tcPr>
            <w:tcW w:w="4546" w:type="dxa"/>
            <w:vMerge/>
          </w:tcPr>
          <w:p w14:paraId="26D29C06" w14:textId="77777777" w:rsidR="00E56909" w:rsidRPr="002232B5" w:rsidRDefault="00E56909" w:rsidP="00E56909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5188A1DD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B68829" w14:textId="42F4F9B4" w:rsidR="00E56909" w:rsidRPr="002232B5" w:rsidRDefault="00D7745F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Scale. Mode, Raga, Alap, Vistar, Improvisation, Development,</w:t>
            </w:r>
          </w:p>
        </w:tc>
      </w:tr>
      <w:tr w:rsidR="00E56909" w:rsidRPr="002232B5" w14:paraId="02894DDB" w14:textId="77777777" w:rsidTr="00E56909">
        <w:trPr>
          <w:trHeight w:val="1482"/>
        </w:trPr>
        <w:tc>
          <w:tcPr>
            <w:tcW w:w="4546" w:type="dxa"/>
            <w:vMerge/>
          </w:tcPr>
          <w:p w14:paraId="4F4C333B" w14:textId="77777777" w:rsidR="00E56909" w:rsidRPr="002232B5" w:rsidRDefault="00E56909" w:rsidP="00E56909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3A71F5D8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B405A91" w14:textId="7C031833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>Recall Question</w:t>
            </w:r>
            <w:r w:rsidR="00D7745F">
              <w:rPr>
                <w:rFonts w:ascii="Candara" w:hAnsi="Candara"/>
                <w:color w:val="000000" w:themeColor="text1"/>
                <w:sz w:val="24"/>
                <w:szCs w:val="24"/>
              </w:rPr>
              <w:t>s</w:t>
            </w:r>
          </w:p>
          <w:p w14:paraId="446FBA7D" w14:textId="77777777" w:rsidR="00E56909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>End of Unit Assessment</w:t>
            </w:r>
          </w:p>
          <w:p w14:paraId="40F1424D" w14:textId="122BFB48" w:rsidR="00D7745F" w:rsidRPr="002232B5" w:rsidRDefault="00D7745F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Improvisation of a melody to create a given mood using a specific Raga</w:t>
            </w:r>
          </w:p>
        </w:tc>
      </w:tr>
      <w:tr w:rsidR="00E56909" w:rsidRPr="002232B5" w14:paraId="2C27DFEE" w14:textId="77777777" w:rsidTr="00E56909">
        <w:trPr>
          <w:trHeight w:val="1482"/>
        </w:trPr>
        <w:tc>
          <w:tcPr>
            <w:tcW w:w="4546" w:type="dxa"/>
            <w:vMerge/>
          </w:tcPr>
          <w:p w14:paraId="687C81C7" w14:textId="77777777" w:rsidR="00E56909" w:rsidRPr="002232B5" w:rsidRDefault="00E56909" w:rsidP="00E56909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0817EC7B" w14:textId="77777777" w:rsidR="00E56909" w:rsidRPr="002232B5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A9A7715" w14:textId="77777777" w:rsidR="00E56909" w:rsidRDefault="00E56909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2232B5">
              <w:rPr>
                <w:rFonts w:ascii="Candara" w:hAnsi="Candara"/>
                <w:color w:val="000000" w:themeColor="text1"/>
                <w:sz w:val="24"/>
                <w:szCs w:val="24"/>
              </w:rPr>
              <w:t>Homework Sheet</w:t>
            </w:r>
          </w:p>
          <w:p w14:paraId="18D7DC37" w14:textId="1E1BEBD4" w:rsidR="00D7745F" w:rsidRPr="002232B5" w:rsidRDefault="00D7745F" w:rsidP="00E56909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Series of tasks to broaden knowledge on music from India</w:t>
            </w:r>
          </w:p>
        </w:tc>
      </w:tr>
    </w:tbl>
    <w:p w14:paraId="10C67EE9" w14:textId="77777777" w:rsidR="00707C38" w:rsidRPr="00707C38" w:rsidRDefault="00707C38" w:rsidP="00BB2E08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AF6"/>
    <w:multiLevelType w:val="hybridMultilevel"/>
    <w:tmpl w:val="866A2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7E55"/>
    <w:multiLevelType w:val="hybridMultilevel"/>
    <w:tmpl w:val="5B507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512007">
    <w:abstractNumId w:val="0"/>
  </w:num>
  <w:num w:numId="2" w16cid:durableId="1898741295">
    <w:abstractNumId w:val="1"/>
  </w:num>
  <w:num w:numId="3" w16cid:durableId="212961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B5D88"/>
    <w:rsid w:val="002232B5"/>
    <w:rsid w:val="002326C9"/>
    <w:rsid w:val="0027538C"/>
    <w:rsid w:val="00280172"/>
    <w:rsid w:val="00305445"/>
    <w:rsid w:val="00440605"/>
    <w:rsid w:val="00530AF3"/>
    <w:rsid w:val="0055402D"/>
    <w:rsid w:val="005F21FB"/>
    <w:rsid w:val="00660D4E"/>
    <w:rsid w:val="00707C38"/>
    <w:rsid w:val="0084640A"/>
    <w:rsid w:val="008B121C"/>
    <w:rsid w:val="008B6381"/>
    <w:rsid w:val="009B1B41"/>
    <w:rsid w:val="009D38AC"/>
    <w:rsid w:val="009F2D58"/>
    <w:rsid w:val="00AF7C74"/>
    <w:rsid w:val="00B209E6"/>
    <w:rsid w:val="00BB2E08"/>
    <w:rsid w:val="00CE1E0C"/>
    <w:rsid w:val="00D3637D"/>
    <w:rsid w:val="00D533FF"/>
    <w:rsid w:val="00D72DC0"/>
    <w:rsid w:val="00D7745F"/>
    <w:rsid w:val="00DC41F5"/>
    <w:rsid w:val="00DD72BB"/>
    <w:rsid w:val="00E56909"/>
    <w:rsid w:val="00F32771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6381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6381"/>
    <w:rPr>
      <w:rFonts w:ascii="Garamond" w:eastAsia="Times New Roman" w:hAnsi="Garamond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www.w3.org/XML/1998/namespace"/>
    <ds:schemaRef ds:uri="be86b6a6-ef4c-43ea-a746-c158c107f66d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3d306e6-140f-4728-9df4-6ed6ddccbb67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Ian Armitage</cp:lastModifiedBy>
  <cp:revision>2</cp:revision>
  <dcterms:created xsi:type="dcterms:W3CDTF">2023-07-25T13:02:00Z</dcterms:created>
  <dcterms:modified xsi:type="dcterms:W3CDTF">2023-07-25T13:02:00Z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