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24CF2F46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bookmarkStart w:id="0" w:name="_GoBack"/>
      <w:bookmarkEnd w:id="0"/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E50183">
        <w:rPr>
          <w:rFonts w:ascii="Candara" w:hAnsi="Candara"/>
          <w:b/>
          <w:noProof/>
          <w:color w:val="C00000"/>
          <w:sz w:val="28"/>
          <w:szCs w:val="28"/>
          <w:u w:val="single"/>
        </w:rPr>
        <w:t>Biology</w:t>
      </w:r>
    </w:p>
    <w:p w14:paraId="653998EA" w14:textId="75298A10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E50183">
        <w:rPr>
          <w:rFonts w:ascii="Candara" w:hAnsi="Candara"/>
          <w:b/>
          <w:noProof/>
          <w:color w:val="C00000"/>
          <w:sz w:val="28"/>
          <w:szCs w:val="28"/>
          <w:u w:val="single"/>
        </w:rPr>
        <w:t>10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14:paraId="130E1972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034847E6" w14:textId="2CA8171A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1: </w:t>
            </w:r>
            <w:r w:rsidR="00E50183" w:rsidRPr="004E2CA2">
              <w:rPr>
                <w:rFonts w:ascii="Candara" w:hAnsi="Candara"/>
                <w:b/>
                <w:color w:val="385623" w:themeColor="accent6" w:themeShade="80"/>
                <w:u w:val="single"/>
              </w:rPr>
              <w:t>Organisation and Infection &amp; Disease</w:t>
            </w:r>
          </w:p>
          <w:p w14:paraId="478AFCFD" w14:textId="77777777" w:rsidR="00E50183" w:rsidRPr="004E2CA2" w:rsidRDefault="00E50183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  <w:p w14:paraId="06FAFFED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4821FD45" w14:textId="77777777" w:rsidR="00E50183" w:rsidRPr="004E2CA2" w:rsidRDefault="00E50183" w:rsidP="004E2CA2">
            <w:pPr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Structure and function of xylem, phloem and root hair cells</w:t>
            </w:r>
          </w:p>
          <w:p w14:paraId="5AFE11D0" w14:textId="3D6DA315" w:rsidR="00E50183" w:rsidRPr="004E2CA2" w:rsidRDefault="00E50183" w:rsidP="004E2CA2">
            <w:pPr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Transpiration stream as a transport system</w:t>
            </w:r>
          </w:p>
          <w:p w14:paraId="1B50D2F4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Communicable diseases – Spread methods, reduction and prevention, reproduction.</w:t>
            </w:r>
          </w:p>
          <w:p w14:paraId="06B9AC8B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Viral diseases – Measles, vaccinations, HIV and the immune system, Tobacco mosaic virus and impact on plants.</w:t>
            </w:r>
          </w:p>
          <w:p w14:paraId="1C1CF211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Bacterial diseases – Salmonella effects and causes, Gonorrhoea treatment, causes, spread.</w:t>
            </w:r>
          </w:p>
          <w:p w14:paraId="2CCA51B8" w14:textId="77777777" w:rsidR="00707C38" w:rsidRPr="004E2CA2" w:rsidRDefault="00707C38" w:rsidP="004E2CA2">
            <w:pPr>
              <w:rPr>
                <w:rFonts w:ascii="Candara" w:hAnsi="Candara"/>
              </w:rPr>
            </w:pPr>
          </w:p>
          <w:p w14:paraId="6CCA8B2E" w14:textId="08031FCB" w:rsidR="00707C38" w:rsidRPr="004E2CA2" w:rsidRDefault="00707C38" w:rsidP="004E2CA2">
            <w:pPr>
              <w:rPr>
                <w:rFonts w:ascii="Candara" w:hAnsi="Candara"/>
                <w:color w:val="385623" w:themeColor="accent6" w:themeShade="80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749AA3E0" w14:textId="77777777" w:rsidR="00707C38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Analysis of data</w:t>
            </w:r>
          </w:p>
          <w:p w14:paraId="0870EDF4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Importance of prevention and cure</w:t>
            </w:r>
          </w:p>
          <w:p w14:paraId="5FC4A4F8" w14:textId="7C834CC0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Developing scientific arguments</w:t>
            </w:r>
          </w:p>
        </w:tc>
        <w:tc>
          <w:tcPr>
            <w:tcW w:w="1254" w:type="dxa"/>
          </w:tcPr>
          <w:p w14:paraId="15F99743" w14:textId="77777777" w:rsidR="00707C38" w:rsidRPr="004E2CA2" w:rsidRDefault="00707C38" w:rsidP="004E2CA2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4E2CA2" w:rsidRDefault="00707C38" w:rsidP="004E2CA2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613216A8" w14:textId="77777777" w:rsidR="00707C38" w:rsidRPr="004E2CA2" w:rsidRDefault="00E50183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Skim and Scan of source information</w:t>
            </w:r>
          </w:p>
          <w:p w14:paraId="426A1A86" w14:textId="77777777" w:rsidR="00E50183" w:rsidRPr="004E2CA2" w:rsidRDefault="00E50183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Decoding terms</w:t>
            </w:r>
          </w:p>
          <w:p w14:paraId="01CF9184" w14:textId="7D8AB8BA" w:rsidR="00E50183" w:rsidRPr="004E2CA2" w:rsidRDefault="00E50183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Etymology of key terms</w:t>
            </w:r>
          </w:p>
        </w:tc>
      </w:tr>
      <w:tr w:rsidR="00707C38" w14:paraId="348C13CE" w14:textId="77777777" w:rsidTr="00707C38">
        <w:trPr>
          <w:trHeight w:val="1482"/>
        </w:trPr>
        <w:tc>
          <w:tcPr>
            <w:tcW w:w="4553" w:type="dxa"/>
            <w:vMerge/>
          </w:tcPr>
          <w:p w14:paraId="1EF2EF81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68DADE1C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06B04D24" w14:textId="210DF11E" w:rsidR="00707C38" w:rsidRPr="004E2CA2" w:rsidRDefault="00E50183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</w:rPr>
              <w:t>Xylem, phloem, transpiration, root</w:t>
            </w:r>
            <w:r w:rsidR="004E2CA2" w:rsidRPr="004E2CA2">
              <w:rPr>
                <w:rFonts w:ascii="Candara" w:hAnsi="Candara"/>
              </w:rPr>
              <w:t xml:space="preserve">, pathogen, virus, bacteria, </w:t>
            </w:r>
          </w:p>
        </w:tc>
      </w:tr>
      <w:tr w:rsidR="00707C38" w14:paraId="46B2BE8D" w14:textId="77777777" w:rsidTr="00707C38">
        <w:trPr>
          <w:trHeight w:val="1482"/>
        </w:trPr>
        <w:tc>
          <w:tcPr>
            <w:tcW w:w="4553" w:type="dxa"/>
            <w:vMerge/>
          </w:tcPr>
          <w:p w14:paraId="7CE08260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4BF69416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629D4E93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Recall questions to start every lesson</w:t>
            </w:r>
          </w:p>
          <w:p w14:paraId="062CB46A" w14:textId="2E2BD529" w:rsidR="00E50183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Recall test</w:t>
            </w:r>
          </w:p>
          <w:p w14:paraId="743EE0E8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Review sheet</w:t>
            </w:r>
          </w:p>
          <w:p w14:paraId="715AE291" w14:textId="7BA323A9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End of unit assessment</w:t>
            </w:r>
          </w:p>
        </w:tc>
      </w:tr>
      <w:tr w:rsidR="00707C38" w14:paraId="36C53A8E" w14:textId="77777777" w:rsidTr="00707C38">
        <w:trPr>
          <w:trHeight w:val="1482"/>
        </w:trPr>
        <w:tc>
          <w:tcPr>
            <w:tcW w:w="4553" w:type="dxa"/>
            <w:vMerge/>
          </w:tcPr>
          <w:p w14:paraId="5244F406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3A526AFD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2F77519E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Revision Card preparation for every lesson</w:t>
            </w:r>
          </w:p>
          <w:p w14:paraId="0F82D97E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Recall test</w:t>
            </w:r>
          </w:p>
          <w:p w14:paraId="29DE6801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Review sheet</w:t>
            </w:r>
          </w:p>
          <w:p w14:paraId="3CAC3DA2" w14:textId="5448AECD" w:rsidR="00707C38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Repetition of use of revision cards for end of unit assessment</w:t>
            </w:r>
          </w:p>
        </w:tc>
      </w:tr>
      <w:tr w:rsidR="00707C38" w14:paraId="3CB5D5A9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47643719" w14:textId="15BA12E9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  <w:u w:val="single"/>
              </w:rPr>
              <w:t xml:space="preserve">Half Term 2: </w:t>
            </w:r>
            <w:r w:rsidR="004E2CA2" w:rsidRPr="004E2CA2">
              <w:rPr>
                <w:rFonts w:ascii="Candara" w:hAnsi="Candara"/>
                <w:b/>
                <w:color w:val="385623" w:themeColor="accent6" w:themeShade="80"/>
                <w:u w:val="single"/>
              </w:rPr>
              <w:t>Infection and Response</w:t>
            </w:r>
          </w:p>
          <w:p w14:paraId="0D21053E" w14:textId="77777777" w:rsidR="004E2CA2" w:rsidRPr="004E2CA2" w:rsidRDefault="004E2CA2" w:rsidP="004E2CA2">
            <w:pPr>
              <w:rPr>
                <w:rFonts w:ascii="Candara" w:hAnsi="Candara"/>
                <w:b/>
                <w:color w:val="385623" w:themeColor="accent6" w:themeShade="80"/>
              </w:rPr>
            </w:pPr>
          </w:p>
          <w:p w14:paraId="6AA287EE" w14:textId="341B0F26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</w:rPr>
              <w:t>Substantive Knowledge:</w:t>
            </w:r>
          </w:p>
          <w:p w14:paraId="6B818DB4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Fungal diseases – Rose black spot effects and treatment.</w:t>
            </w:r>
          </w:p>
          <w:p w14:paraId="64261405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Protist diseases – Malaria spread and prevention.</w:t>
            </w:r>
          </w:p>
          <w:p w14:paraId="23DAF7BC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Human defence – Non-specific and WBCs.</w:t>
            </w:r>
          </w:p>
          <w:p w14:paraId="225E9AB3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Vaccination – How it works, why we do it.</w:t>
            </w:r>
          </w:p>
          <w:p w14:paraId="22618FBC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Antibiotics and painkillers – Use, how they work, fact that painkillers don’t kill pathogens.</w:t>
            </w:r>
          </w:p>
          <w:p w14:paraId="13D3D672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Monoclonal antibodies (Triple) – Production, use, benefits.</w:t>
            </w:r>
          </w:p>
          <w:p w14:paraId="40D6A144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Plant disease (Triple) – Detection methods, identification, infection types, effects.</w:t>
            </w:r>
          </w:p>
          <w:p w14:paraId="23C1BEAB" w14:textId="77777777" w:rsidR="00707C38" w:rsidRPr="004E2CA2" w:rsidRDefault="00707C38" w:rsidP="004E2CA2">
            <w:pPr>
              <w:rPr>
                <w:rFonts w:ascii="Candara" w:hAnsi="Candara"/>
              </w:rPr>
            </w:pPr>
          </w:p>
          <w:p w14:paraId="5ABC5ED7" w14:textId="77777777" w:rsidR="00707C38" w:rsidRPr="004E2CA2" w:rsidRDefault="00707C38" w:rsidP="004E2CA2">
            <w:pPr>
              <w:rPr>
                <w:rFonts w:ascii="Candara" w:hAnsi="Candara"/>
                <w:color w:val="385623" w:themeColor="accent6" w:themeShade="80"/>
              </w:rPr>
            </w:pPr>
            <w:r w:rsidRPr="004E2CA2">
              <w:rPr>
                <w:rFonts w:ascii="Candara" w:hAnsi="Candara"/>
                <w:b/>
                <w:color w:val="385623" w:themeColor="accent6" w:themeShade="80"/>
              </w:rPr>
              <w:t>Disciplinary Knowledge:</w:t>
            </w:r>
          </w:p>
          <w:p w14:paraId="55C841FE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Drug discovery and development – Plants and microorganisms, pharma industry synthesis, trials and testing. The importance of testing</w:t>
            </w:r>
          </w:p>
          <w:p w14:paraId="7E98810A" w14:textId="77777777" w:rsidR="004E2CA2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Analysis of graphical data – antibody levels</w:t>
            </w:r>
          </w:p>
          <w:p w14:paraId="3A7B8F1A" w14:textId="30563208" w:rsidR="00707C38" w:rsidRPr="004E2CA2" w:rsidRDefault="004E2CA2" w:rsidP="004E2CA2">
            <w:pPr>
              <w:ind w:left="32"/>
              <w:rPr>
                <w:rFonts w:ascii="Candara" w:hAnsi="Candara"/>
              </w:rPr>
            </w:pPr>
            <w:r w:rsidRPr="004E2CA2">
              <w:rPr>
                <w:rFonts w:ascii="Candara" w:hAnsi="Candara"/>
              </w:rPr>
              <w:t>Process of identifying plant disease</w:t>
            </w:r>
          </w:p>
        </w:tc>
        <w:tc>
          <w:tcPr>
            <w:tcW w:w="1254" w:type="dxa"/>
          </w:tcPr>
          <w:p w14:paraId="312DA300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3ED30693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A5C0DBB" wp14:editId="28878EE2">
                  <wp:extent cx="590550" cy="590550"/>
                  <wp:effectExtent l="0" t="0" r="0" b="0"/>
                  <wp:docPr id="45" name="Graphic 4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79AAD87E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Skim and Scan of source information</w:t>
            </w:r>
          </w:p>
          <w:p w14:paraId="2A404765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Decoding terms</w:t>
            </w:r>
          </w:p>
          <w:p w14:paraId="40B00B7F" w14:textId="7EFFBDA3" w:rsidR="00707C38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Etymology of key terms</w:t>
            </w:r>
          </w:p>
        </w:tc>
      </w:tr>
      <w:tr w:rsidR="00707C38" w14:paraId="52923D72" w14:textId="77777777" w:rsidTr="00707C38">
        <w:trPr>
          <w:trHeight w:val="1482"/>
        </w:trPr>
        <w:tc>
          <w:tcPr>
            <w:tcW w:w="4553" w:type="dxa"/>
            <w:vMerge/>
          </w:tcPr>
          <w:p w14:paraId="26D29C06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78B84DAB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5188A1DD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38146AB" wp14:editId="418114C4">
                  <wp:extent cx="641350" cy="641350"/>
                  <wp:effectExtent l="0" t="0" r="0" b="0"/>
                  <wp:docPr id="46" name="Graphic 4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01B68829" w14:textId="07AEA5BC" w:rsidR="00707C38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Fungi, protist, symptom, phagocyte, lymphocyte, body defence, clinical trial, antibody, antigen</w:t>
            </w:r>
          </w:p>
        </w:tc>
      </w:tr>
      <w:tr w:rsidR="00707C38" w14:paraId="02894DDB" w14:textId="77777777" w:rsidTr="00707C38">
        <w:trPr>
          <w:trHeight w:val="1482"/>
        </w:trPr>
        <w:tc>
          <w:tcPr>
            <w:tcW w:w="4553" w:type="dxa"/>
            <w:vMerge/>
          </w:tcPr>
          <w:p w14:paraId="4F4C333B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39562FBB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</w:p>
          <w:p w14:paraId="3A71F5D8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068CC8" wp14:editId="66538582">
                  <wp:extent cx="666750" cy="666750"/>
                  <wp:effectExtent l="0" t="0" r="0" b="0"/>
                  <wp:docPr id="47" name="Graphic 4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245676B0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Recall questions to start every lesson</w:t>
            </w:r>
          </w:p>
          <w:p w14:paraId="24140964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Recall test</w:t>
            </w:r>
          </w:p>
          <w:p w14:paraId="2FB917CC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Review sheet</w:t>
            </w:r>
          </w:p>
          <w:p w14:paraId="40F1424D" w14:textId="6AD2B81C" w:rsidR="00707C38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End of unit assessment</w:t>
            </w:r>
          </w:p>
        </w:tc>
      </w:tr>
      <w:tr w:rsidR="00707C38" w14:paraId="2C27DFEE" w14:textId="77777777" w:rsidTr="00707C38">
        <w:trPr>
          <w:trHeight w:val="1482"/>
        </w:trPr>
        <w:tc>
          <w:tcPr>
            <w:tcW w:w="4553" w:type="dxa"/>
            <w:vMerge/>
          </w:tcPr>
          <w:p w14:paraId="687C81C7" w14:textId="77777777" w:rsidR="00707C38" w:rsidRPr="004E2CA2" w:rsidRDefault="00707C38" w:rsidP="004E2CA2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54" w:type="dxa"/>
          </w:tcPr>
          <w:p w14:paraId="0B8BAA7B" w14:textId="77777777" w:rsidR="009B1B41" w:rsidRPr="004E2CA2" w:rsidRDefault="009B1B41" w:rsidP="004E2CA2">
            <w:pPr>
              <w:rPr>
                <w:rFonts w:ascii="Candara" w:hAnsi="Candara"/>
                <w:color w:val="000000" w:themeColor="text1"/>
              </w:rPr>
            </w:pPr>
          </w:p>
          <w:p w14:paraId="0817EC7B" w14:textId="77777777" w:rsidR="00707C38" w:rsidRPr="004E2CA2" w:rsidRDefault="00707C38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2D35B68D" wp14:editId="00A90F66">
                  <wp:extent cx="647700" cy="647700"/>
                  <wp:effectExtent l="0" t="0" r="0" b="0"/>
                  <wp:docPr id="48" name="Graphic 4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3F4755A9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Revision Card preparation for every lesson</w:t>
            </w:r>
          </w:p>
          <w:p w14:paraId="2EAE132E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Recall test</w:t>
            </w:r>
          </w:p>
          <w:p w14:paraId="67229CEE" w14:textId="77777777" w:rsidR="004E2CA2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Review sheet</w:t>
            </w:r>
          </w:p>
          <w:p w14:paraId="18D7DC37" w14:textId="35EB52C5" w:rsidR="00707C38" w:rsidRPr="004E2CA2" w:rsidRDefault="004E2CA2" w:rsidP="004E2CA2">
            <w:pPr>
              <w:rPr>
                <w:rFonts w:ascii="Candara" w:hAnsi="Candara"/>
                <w:color w:val="000000" w:themeColor="text1"/>
              </w:rPr>
            </w:pPr>
            <w:r w:rsidRPr="004E2CA2">
              <w:rPr>
                <w:rFonts w:ascii="Candara" w:hAnsi="Candara"/>
                <w:color w:val="000000" w:themeColor="text1"/>
              </w:rPr>
              <w:t>Repetition of use of revision cards for end of unit assessment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63D03"/>
    <w:multiLevelType w:val="hybridMultilevel"/>
    <w:tmpl w:val="D88AE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440605"/>
    <w:rsid w:val="004E2CA2"/>
    <w:rsid w:val="00707C38"/>
    <w:rsid w:val="009B1B41"/>
    <w:rsid w:val="00E50183"/>
    <w:rsid w:val="00F2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33d306e6-140f-4728-9df4-6ed6ddccbb67"/>
    <ds:schemaRef ds:uri="be86b6a6-ef4c-43ea-a746-c158c107f66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2</cp:revision>
  <dcterms:created xsi:type="dcterms:W3CDTF">2022-06-11T20:10:00Z</dcterms:created>
  <dcterms:modified xsi:type="dcterms:W3CDTF">2022-06-11T20:10:00Z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