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110B7399"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Curriculum Overview for</w:t>
      </w:r>
      <w:r w:rsidR="00EB7B26">
        <w:rPr>
          <w:rFonts w:ascii="Candara" w:hAnsi="Candara"/>
          <w:b/>
          <w:noProof/>
          <w:color w:val="C00000"/>
          <w:sz w:val="28"/>
          <w:szCs w:val="28"/>
          <w:u w:val="single"/>
        </w:rPr>
        <w:t xml:space="preserve"> AQA GCSE </w:t>
      </w:r>
      <w:r w:rsidR="0081151D">
        <w:rPr>
          <w:rFonts w:ascii="Candara" w:hAnsi="Candara"/>
          <w:b/>
          <w:noProof/>
          <w:color w:val="C00000"/>
          <w:sz w:val="28"/>
          <w:szCs w:val="28"/>
          <w:u w:val="single"/>
        </w:rPr>
        <w:t xml:space="preserve"> PE</w:t>
      </w:r>
    </w:p>
    <w:p w14:paraId="653998EA" w14:textId="241492AC"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256CBA">
        <w:rPr>
          <w:rFonts w:ascii="Candara" w:hAnsi="Candara"/>
          <w:b/>
          <w:noProof/>
          <w:color w:val="C00000"/>
          <w:sz w:val="28"/>
          <w:szCs w:val="28"/>
          <w:u w:val="single"/>
        </w:rPr>
        <w:t>10</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14:paraId="130E1972" w14:textId="77777777" w:rsidTr="00A74804">
        <w:trPr>
          <w:trHeight w:val="1482"/>
        </w:trPr>
        <w:tc>
          <w:tcPr>
            <w:tcW w:w="4546" w:type="dxa"/>
            <w:vMerge w:val="restart"/>
          </w:tcPr>
          <w:p w14:paraId="595991B5" w14:textId="7F5E6056" w:rsidR="00A74804" w:rsidRPr="006746E7" w:rsidRDefault="00707C38" w:rsidP="006746E7">
            <w:pPr>
              <w:autoSpaceDE w:val="0"/>
              <w:autoSpaceDN w:val="0"/>
              <w:adjustRightInd w:val="0"/>
              <w:rPr>
                <w:rFonts w:ascii="Candara" w:hAnsi="Candara"/>
                <w:b/>
                <w:bCs/>
                <w:color w:val="385623" w:themeColor="accent6" w:themeShade="80"/>
                <w:sz w:val="24"/>
                <w:szCs w:val="24"/>
                <w:u w:val="single"/>
              </w:rPr>
            </w:pPr>
            <w:r w:rsidRPr="009B67E8">
              <w:rPr>
                <w:rFonts w:ascii="Candara" w:hAnsi="Candara"/>
                <w:b/>
                <w:color w:val="385623" w:themeColor="accent6" w:themeShade="80"/>
                <w:sz w:val="24"/>
                <w:szCs w:val="24"/>
                <w:u w:val="single"/>
              </w:rPr>
              <w:t xml:space="preserve">Half Term 1: </w:t>
            </w:r>
          </w:p>
          <w:p w14:paraId="6638D182" w14:textId="7ACC43DF" w:rsidR="00707C38" w:rsidRPr="009B67E8" w:rsidRDefault="00707C38" w:rsidP="00707C38">
            <w:pPr>
              <w:rPr>
                <w:rFonts w:ascii="Candara" w:hAnsi="Candara"/>
                <w:b/>
                <w:color w:val="385623" w:themeColor="accent6" w:themeShade="80"/>
                <w:sz w:val="24"/>
                <w:szCs w:val="24"/>
              </w:rPr>
            </w:pPr>
            <w:r w:rsidRPr="009B67E8">
              <w:rPr>
                <w:rFonts w:ascii="Candara" w:hAnsi="Candara"/>
                <w:b/>
                <w:color w:val="385623" w:themeColor="accent6" w:themeShade="80"/>
                <w:sz w:val="24"/>
                <w:szCs w:val="24"/>
              </w:rPr>
              <w:t>Substantive Knowledge</w:t>
            </w:r>
            <w:r w:rsidR="00EB7B26">
              <w:rPr>
                <w:rFonts w:ascii="Candara" w:hAnsi="Candara"/>
                <w:b/>
                <w:color w:val="385623" w:themeColor="accent6" w:themeShade="80"/>
                <w:sz w:val="24"/>
                <w:szCs w:val="24"/>
              </w:rPr>
              <w:t xml:space="preserve"> – Applied anatomy and physiology</w:t>
            </w:r>
          </w:p>
          <w:p w14:paraId="682254C3" w14:textId="77777777" w:rsidR="00EB7B26" w:rsidRDefault="00EB7B26" w:rsidP="00EB7B26">
            <w:pPr>
              <w:pStyle w:val="ListParagraph"/>
              <w:numPr>
                <w:ilvl w:val="0"/>
                <w:numId w:val="1"/>
              </w:numPr>
              <w:rPr>
                <w:rFonts w:ascii="Calibri" w:hAnsi="Calibri" w:cs="Calibri"/>
                <w:color w:val="000000"/>
              </w:rPr>
            </w:pPr>
            <w:r>
              <w:rPr>
                <w:rFonts w:ascii="Calibri" w:hAnsi="Calibri" w:cs="Calibri"/>
                <w:color w:val="000000"/>
              </w:rPr>
              <w:t>L</w:t>
            </w:r>
            <w:r w:rsidRPr="00EB7B26">
              <w:rPr>
                <w:rFonts w:ascii="Calibri" w:hAnsi="Calibri" w:cs="Calibri"/>
                <w:color w:val="000000"/>
              </w:rPr>
              <w:t>ocation of the bones and muscles</w:t>
            </w:r>
          </w:p>
          <w:p w14:paraId="1B9D03F4" w14:textId="77777777" w:rsidR="00EB7B26" w:rsidRDefault="00EB7B26" w:rsidP="00EB7B26">
            <w:pPr>
              <w:pStyle w:val="ListParagraph"/>
              <w:numPr>
                <w:ilvl w:val="0"/>
                <w:numId w:val="1"/>
              </w:numPr>
              <w:rPr>
                <w:rFonts w:ascii="Calibri" w:hAnsi="Calibri" w:cs="Calibri"/>
                <w:color w:val="000000"/>
              </w:rPr>
            </w:pPr>
            <w:r w:rsidRPr="00EB7B26">
              <w:rPr>
                <w:rFonts w:ascii="Calibri" w:hAnsi="Calibri" w:cs="Calibri"/>
                <w:color w:val="000000"/>
              </w:rPr>
              <w:t>Structure and function of the skeleton</w:t>
            </w:r>
          </w:p>
          <w:p w14:paraId="57BA7817" w14:textId="77777777" w:rsidR="00EB7B26" w:rsidRDefault="00EB7B26" w:rsidP="00EB7B26">
            <w:pPr>
              <w:pStyle w:val="ListParagraph"/>
              <w:numPr>
                <w:ilvl w:val="0"/>
                <w:numId w:val="1"/>
              </w:numPr>
              <w:rPr>
                <w:rFonts w:ascii="Calibri" w:hAnsi="Calibri" w:cs="Calibri"/>
                <w:color w:val="000000"/>
              </w:rPr>
            </w:pPr>
            <w:r w:rsidRPr="00EB7B26">
              <w:rPr>
                <w:rFonts w:ascii="Calibri" w:hAnsi="Calibri" w:cs="Calibri"/>
                <w:color w:val="000000"/>
              </w:rPr>
              <w:t>Structure and types of synovial joints</w:t>
            </w:r>
          </w:p>
          <w:p w14:paraId="48E8C500" w14:textId="02F1A3B4" w:rsidR="006746E7" w:rsidRPr="00164252" w:rsidRDefault="00EB7B26" w:rsidP="00164252">
            <w:pPr>
              <w:pStyle w:val="ListParagraph"/>
              <w:numPr>
                <w:ilvl w:val="0"/>
                <w:numId w:val="1"/>
              </w:numPr>
              <w:rPr>
                <w:rFonts w:ascii="Candara" w:hAnsi="Candara"/>
                <w:sz w:val="24"/>
                <w:szCs w:val="24"/>
              </w:rPr>
            </w:pPr>
            <w:r w:rsidRPr="00EB7B26">
              <w:rPr>
                <w:rFonts w:ascii="Calibri" w:hAnsi="Calibri" w:cs="Calibri"/>
                <w:color w:val="000000"/>
              </w:rPr>
              <w:t>Types of movement and antagonistic pairs</w:t>
            </w:r>
          </w:p>
          <w:p w14:paraId="59F5A76C" w14:textId="77777777" w:rsidR="0081151D" w:rsidRPr="009B67E8" w:rsidRDefault="0081151D" w:rsidP="00707C38">
            <w:pPr>
              <w:rPr>
                <w:rFonts w:ascii="Candara" w:hAnsi="Candara"/>
                <w:sz w:val="24"/>
                <w:szCs w:val="24"/>
              </w:rPr>
            </w:pPr>
          </w:p>
          <w:p w14:paraId="68ADC0CE" w14:textId="0B21F51A" w:rsidR="00707C38" w:rsidRDefault="00707C38" w:rsidP="00707C38">
            <w:pPr>
              <w:rPr>
                <w:rFonts w:ascii="Candara" w:hAnsi="Candara"/>
                <w:b/>
                <w:color w:val="385623" w:themeColor="accent6" w:themeShade="80"/>
                <w:sz w:val="24"/>
                <w:szCs w:val="24"/>
              </w:rPr>
            </w:pPr>
            <w:r w:rsidRPr="009B67E8">
              <w:rPr>
                <w:rFonts w:ascii="Candara" w:hAnsi="Candara"/>
                <w:b/>
                <w:color w:val="385623" w:themeColor="accent6" w:themeShade="80"/>
                <w:sz w:val="24"/>
                <w:szCs w:val="24"/>
              </w:rPr>
              <w:t>Disciplinary Knowledge:</w:t>
            </w:r>
          </w:p>
          <w:p w14:paraId="30C4AF94" w14:textId="4E0833B0" w:rsidR="00164252" w:rsidRPr="00164252" w:rsidRDefault="00164252" w:rsidP="00164252">
            <w:pPr>
              <w:pStyle w:val="ListParagraph"/>
              <w:numPr>
                <w:ilvl w:val="0"/>
                <w:numId w:val="1"/>
              </w:numPr>
              <w:rPr>
                <w:rFonts w:asciiTheme="majorHAnsi" w:hAnsiTheme="majorHAnsi" w:cstheme="majorHAnsi"/>
                <w:color w:val="385623" w:themeColor="accent6" w:themeShade="80"/>
              </w:rPr>
            </w:pPr>
            <w:r w:rsidRPr="00164252">
              <w:rPr>
                <w:rFonts w:asciiTheme="majorHAnsi" w:hAnsiTheme="majorHAnsi" w:cstheme="majorHAnsi"/>
                <w:color w:val="385623" w:themeColor="accent6" w:themeShade="80"/>
              </w:rPr>
              <w:t>Pupils will link the topics taught to different sports performers and different sporting actions. They will be required to explain, analyse and evaluate</w:t>
            </w:r>
          </w:p>
          <w:p w14:paraId="4A8A0CB0" w14:textId="04229DD5" w:rsidR="006746E7" w:rsidRDefault="006746E7" w:rsidP="00164252">
            <w:pPr>
              <w:rPr>
                <w:rFonts w:ascii="OpenSans" w:hAnsi="OpenSans" w:cs="OpenSans"/>
              </w:rPr>
            </w:pPr>
          </w:p>
          <w:p w14:paraId="5FC4A4F8" w14:textId="3A2A995E" w:rsidR="0081151D" w:rsidRPr="009B67E8" w:rsidRDefault="0081151D" w:rsidP="00C137D1">
            <w:pPr>
              <w:pStyle w:val="ListParagraph"/>
              <w:numPr>
                <w:ilvl w:val="0"/>
                <w:numId w:val="1"/>
              </w:numPr>
              <w:rPr>
                <w:rFonts w:ascii="Candara" w:hAnsi="Candara" w:cs="Arial"/>
              </w:rPr>
            </w:pPr>
          </w:p>
        </w:tc>
        <w:tc>
          <w:tcPr>
            <w:tcW w:w="1266" w:type="dxa"/>
          </w:tcPr>
          <w:p w14:paraId="15F99743" w14:textId="77777777" w:rsidR="00707C38" w:rsidRPr="009B67E8" w:rsidRDefault="00707C38" w:rsidP="00707C38">
            <w:pPr>
              <w:jc w:val="center"/>
              <w:rPr>
                <w:rFonts w:ascii="Candara" w:hAnsi="Candara"/>
                <w:color w:val="000000" w:themeColor="text1"/>
              </w:rPr>
            </w:pPr>
          </w:p>
          <w:p w14:paraId="232C9EA9" w14:textId="77777777" w:rsidR="00707C38" w:rsidRPr="009B67E8" w:rsidRDefault="00707C38" w:rsidP="00707C38">
            <w:pPr>
              <w:jc w:val="center"/>
              <w:rPr>
                <w:rFonts w:ascii="Candara" w:hAnsi="Candara"/>
                <w:color w:val="000000" w:themeColor="text1"/>
              </w:rPr>
            </w:pPr>
            <w:r w:rsidRPr="009B67E8">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522B0C03" w14:textId="5DEB24C3" w:rsidR="003F5B5C" w:rsidRPr="00672C16" w:rsidRDefault="00672C16" w:rsidP="003F5B5C">
            <w:pPr>
              <w:rPr>
                <w:rFonts w:ascii="Candara" w:hAnsi="Candara"/>
                <w:color w:val="000000" w:themeColor="text1"/>
                <w:szCs w:val="20"/>
              </w:rPr>
            </w:pPr>
            <w:r>
              <w:rPr>
                <w:rFonts w:ascii="Candara" w:hAnsi="Candara" w:cs="Arial"/>
              </w:rPr>
              <w:t>Pupils will use sources and sections of text to access information on the different topics</w:t>
            </w:r>
            <w:r w:rsidR="006746E7">
              <w:rPr>
                <w:rFonts w:ascii="Candara" w:hAnsi="Candara" w:cs="Arial"/>
              </w:rPr>
              <w:t>. Pupils will r</w:t>
            </w:r>
            <w:r w:rsidRPr="00672C16">
              <w:rPr>
                <w:rFonts w:ascii="Candara" w:hAnsi="Candara"/>
                <w:color w:val="000000" w:themeColor="text1"/>
                <w:szCs w:val="20"/>
              </w:rPr>
              <w:t>ead</w:t>
            </w:r>
            <w:r w:rsidR="006746E7">
              <w:rPr>
                <w:rFonts w:ascii="Candara" w:hAnsi="Candara"/>
                <w:color w:val="000000" w:themeColor="text1"/>
                <w:szCs w:val="20"/>
              </w:rPr>
              <w:t xml:space="preserve"> different</w:t>
            </w:r>
            <w:r w:rsidRPr="00672C16">
              <w:rPr>
                <w:rFonts w:ascii="Candara" w:hAnsi="Candara"/>
                <w:color w:val="000000" w:themeColor="text1"/>
                <w:szCs w:val="20"/>
              </w:rPr>
              <w:t xml:space="preserve"> scenarios and apply</w:t>
            </w:r>
            <w:r w:rsidR="006746E7">
              <w:rPr>
                <w:rFonts w:ascii="Candara" w:hAnsi="Candara"/>
                <w:color w:val="000000" w:themeColor="text1"/>
                <w:szCs w:val="20"/>
              </w:rPr>
              <w:t xml:space="preserve"> their </w:t>
            </w:r>
            <w:r w:rsidRPr="00672C16">
              <w:rPr>
                <w:rFonts w:ascii="Candara" w:hAnsi="Candara"/>
                <w:color w:val="000000" w:themeColor="text1"/>
                <w:szCs w:val="20"/>
              </w:rPr>
              <w:t>knowledge to these</w:t>
            </w:r>
            <w:r w:rsidR="006746E7">
              <w:rPr>
                <w:rFonts w:ascii="Candara" w:hAnsi="Candara"/>
                <w:color w:val="000000" w:themeColor="text1"/>
                <w:szCs w:val="20"/>
              </w:rPr>
              <w:t>.</w:t>
            </w:r>
            <w:r w:rsidR="003F5B5C" w:rsidRPr="00672C16">
              <w:rPr>
                <w:rFonts w:ascii="Candara" w:hAnsi="Candara"/>
                <w:color w:val="000000" w:themeColor="text1"/>
                <w:szCs w:val="20"/>
              </w:rPr>
              <w:t xml:space="preserve"> </w:t>
            </w:r>
          </w:p>
          <w:p w14:paraId="01CF9184" w14:textId="1FF95271" w:rsidR="00A74804" w:rsidRPr="009B67E8" w:rsidRDefault="00A74804" w:rsidP="00256CBA">
            <w:pPr>
              <w:rPr>
                <w:rFonts w:ascii="Candara" w:hAnsi="Candara" w:cs="Arial"/>
              </w:rPr>
            </w:pPr>
          </w:p>
        </w:tc>
      </w:tr>
      <w:tr w:rsidR="00707C38" w14:paraId="348C13CE" w14:textId="77777777" w:rsidTr="00A74804">
        <w:trPr>
          <w:trHeight w:val="1482"/>
        </w:trPr>
        <w:tc>
          <w:tcPr>
            <w:tcW w:w="4546" w:type="dxa"/>
            <w:vMerge/>
          </w:tcPr>
          <w:p w14:paraId="1EF2EF81" w14:textId="77777777" w:rsidR="00707C38" w:rsidRPr="009B67E8" w:rsidRDefault="00707C38" w:rsidP="00707C38">
            <w:pPr>
              <w:rPr>
                <w:rFonts w:ascii="Candara" w:hAnsi="Candara"/>
                <w:b/>
                <w:color w:val="385623" w:themeColor="accent6" w:themeShade="80"/>
                <w:sz w:val="24"/>
                <w:szCs w:val="24"/>
                <w:u w:val="single"/>
              </w:rPr>
            </w:pPr>
          </w:p>
        </w:tc>
        <w:tc>
          <w:tcPr>
            <w:tcW w:w="1266" w:type="dxa"/>
          </w:tcPr>
          <w:p w14:paraId="68DADE1C" w14:textId="77777777" w:rsidR="00707C38" w:rsidRPr="009B67E8" w:rsidRDefault="00707C38" w:rsidP="00707C38">
            <w:pPr>
              <w:rPr>
                <w:rFonts w:ascii="Candara" w:hAnsi="Candara"/>
                <w:color w:val="000000" w:themeColor="text1"/>
              </w:rPr>
            </w:pPr>
          </w:p>
          <w:p w14:paraId="2F87C57E" w14:textId="77777777" w:rsidR="00707C38" w:rsidRPr="009B67E8" w:rsidRDefault="00707C38" w:rsidP="00707C38">
            <w:pPr>
              <w:rPr>
                <w:rFonts w:ascii="Candara" w:hAnsi="Candara"/>
                <w:color w:val="000000" w:themeColor="text1"/>
              </w:rPr>
            </w:pPr>
            <w:r w:rsidRPr="009B67E8">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6EA9E5F0" w14:textId="67E3DFB7" w:rsidR="00B507C4" w:rsidRDefault="00B507C4" w:rsidP="00164252">
            <w:r>
              <w:t>latissimus dorsi, deltoid, rotator cuffs, pectorals , biceps, triceps</w:t>
            </w:r>
          </w:p>
          <w:p w14:paraId="3D5C9E2A" w14:textId="22BE6719" w:rsidR="00B507C4" w:rsidRDefault="00B507C4" w:rsidP="00164252">
            <w:r>
              <w:t>abdominals, hip flexors, gluteals, hamstrings, quadriceps, gastrocnemius, tibialis anterior</w:t>
            </w:r>
          </w:p>
          <w:p w14:paraId="0B9C85CD" w14:textId="77777777" w:rsidR="00B507C4" w:rsidRDefault="00B507C4" w:rsidP="00164252"/>
          <w:p w14:paraId="0A7AB9E2" w14:textId="315BBCA7" w:rsidR="00B507C4" w:rsidRDefault="00B507C4" w:rsidP="00164252">
            <w:r>
              <w:t>cranium, vertebrae, scapula, humerus, ribs, sternum, radius</w:t>
            </w:r>
          </w:p>
          <w:p w14:paraId="293CB38B" w14:textId="484A2F19" w:rsidR="00B507C4" w:rsidRDefault="00B507C4" w:rsidP="00164252">
            <w:r>
              <w:t>ulna, pelvis, femur, tibia, fibula</w:t>
            </w:r>
          </w:p>
          <w:p w14:paraId="21797B0C" w14:textId="5936F2F2" w:rsidR="00B507C4" w:rsidRDefault="00B507C4" w:rsidP="00164252">
            <w:r>
              <w:t>talus, agonist, antagonist, flexion</w:t>
            </w:r>
          </w:p>
          <w:p w14:paraId="40C51702" w14:textId="1EFBE381" w:rsidR="00B507C4" w:rsidRDefault="00B507C4" w:rsidP="00164252">
            <w:r>
              <w:t>extension, abduction, adduction</w:t>
            </w:r>
          </w:p>
          <w:p w14:paraId="51D0FF62" w14:textId="2432978F" w:rsidR="00B507C4" w:rsidRDefault="00B507C4" w:rsidP="00164252">
            <w:r>
              <w:t xml:space="preserve">rotation, plantar flexion, dorsiflexion, synovial membrane, </w:t>
            </w:r>
          </w:p>
          <w:p w14:paraId="06B04D24" w14:textId="36529D0E" w:rsidR="00B507C4" w:rsidRPr="009B67E8" w:rsidRDefault="00B507C4" w:rsidP="00B507C4">
            <w:pPr>
              <w:rPr>
                <w:rFonts w:ascii="Candara" w:hAnsi="Candara" w:cs="Arial"/>
              </w:rPr>
            </w:pPr>
            <w:r>
              <w:t>synovial fluid,  joint capsule, bursae, cartilage, ligaments</w:t>
            </w:r>
          </w:p>
        </w:tc>
      </w:tr>
      <w:tr w:rsidR="00256CBA" w14:paraId="46B2BE8D" w14:textId="77777777" w:rsidTr="009B67E8">
        <w:trPr>
          <w:trHeight w:val="738"/>
        </w:trPr>
        <w:tc>
          <w:tcPr>
            <w:tcW w:w="4546" w:type="dxa"/>
            <w:vMerge/>
          </w:tcPr>
          <w:p w14:paraId="7CE08260" w14:textId="77777777" w:rsidR="00256CBA" w:rsidRPr="009B67E8" w:rsidRDefault="00256CBA" w:rsidP="00256CBA">
            <w:pPr>
              <w:rPr>
                <w:rFonts w:ascii="Candara" w:hAnsi="Candara"/>
                <w:b/>
                <w:color w:val="385623" w:themeColor="accent6" w:themeShade="80"/>
                <w:sz w:val="24"/>
                <w:szCs w:val="24"/>
                <w:u w:val="single"/>
              </w:rPr>
            </w:pPr>
          </w:p>
        </w:tc>
        <w:tc>
          <w:tcPr>
            <w:tcW w:w="1266" w:type="dxa"/>
          </w:tcPr>
          <w:p w14:paraId="4D9BE988" w14:textId="77777777" w:rsidR="00256CBA" w:rsidRPr="009B67E8" w:rsidRDefault="00256CBA" w:rsidP="00256CBA">
            <w:pPr>
              <w:rPr>
                <w:rFonts w:ascii="Candara" w:hAnsi="Candara"/>
                <w:color w:val="000000" w:themeColor="text1"/>
              </w:rPr>
            </w:pPr>
            <w:r w:rsidRPr="009B67E8">
              <w:rPr>
                <w:rFonts w:ascii="Candara" w:hAnsi="Candara"/>
                <w:noProof/>
                <w:color w:val="000000" w:themeColor="text1"/>
              </w:rPr>
              <w:drawing>
                <wp:inline distT="0" distB="0" distL="0" distR="0" wp14:anchorId="63058122" wp14:editId="45C1E991">
                  <wp:extent cx="499110" cy="49911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9110" cy="499110"/>
                          </a:xfrm>
                          <a:prstGeom prst="rect">
                            <a:avLst/>
                          </a:prstGeom>
                        </pic:spPr>
                      </pic:pic>
                    </a:graphicData>
                  </a:graphic>
                </wp:inline>
              </w:drawing>
            </w:r>
          </w:p>
        </w:tc>
        <w:tc>
          <w:tcPr>
            <w:tcW w:w="3294" w:type="dxa"/>
          </w:tcPr>
          <w:p w14:paraId="5AF41C97" w14:textId="678FC108" w:rsidR="00EB59CA" w:rsidRPr="00EB59CA" w:rsidRDefault="00EB59CA" w:rsidP="00EB59CA">
            <w:pPr>
              <w:pStyle w:val="ListParagraph"/>
              <w:numPr>
                <w:ilvl w:val="0"/>
                <w:numId w:val="2"/>
              </w:numPr>
              <w:rPr>
                <w:rFonts w:ascii="Candara" w:hAnsi="Candara"/>
                <w:color w:val="000000" w:themeColor="text1"/>
              </w:rPr>
            </w:pPr>
            <w:r>
              <w:rPr>
                <w:rFonts w:ascii="Candara" w:hAnsi="Candara"/>
                <w:color w:val="000000" w:themeColor="text1"/>
              </w:rPr>
              <w:t>Baseline assessment on anatomy and physiology</w:t>
            </w:r>
          </w:p>
          <w:p w14:paraId="22675327" w14:textId="52DB57B2" w:rsidR="00256CBA" w:rsidRDefault="00EB59CA" w:rsidP="00EB59CA">
            <w:pPr>
              <w:pStyle w:val="ListParagraph"/>
              <w:numPr>
                <w:ilvl w:val="0"/>
                <w:numId w:val="2"/>
              </w:numPr>
              <w:rPr>
                <w:rFonts w:ascii="Candara" w:hAnsi="Candara"/>
                <w:color w:val="000000" w:themeColor="text1"/>
              </w:rPr>
            </w:pPr>
            <w:r>
              <w:rPr>
                <w:rFonts w:ascii="Candara" w:hAnsi="Candara"/>
                <w:color w:val="000000" w:themeColor="text1"/>
              </w:rPr>
              <w:t>Topic test on bones, muscles and functions of the skeleton once work has been covered</w:t>
            </w:r>
          </w:p>
          <w:p w14:paraId="287976DD" w14:textId="77B97486" w:rsidR="00EB59CA" w:rsidRPr="00EB59CA" w:rsidRDefault="00EB59CA" w:rsidP="00EB59CA">
            <w:pPr>
              <w:pStyle w:val="ListParagraph"/>
              <w:numPr>
                <w:ilvl w:val="0"/>
                <w:numId w:val="2"/>
              </w:numPr>
              <w:rPr>
                <w:rFonts w:ascii="Candara" w:hAnsi="Candara"/>
                <w:color w:val="000000" w:themeColor="text1"/>
              </w:rPr>
            </w:pPr>
            <w:r>
              <w:rPr>
                <w:rFonts w:ascii="Candara" w:hAnsi="Candara"/>
                <w:color w:val="000000" w:themeColor="text1"/>
              </w:rPr>
              <w:t xml:space="preserve">Topic test on synovial joints, movement types and antagonistic pairs </w:t>
            </w:r>
            <w:r>
              <w:rPr>
                <w:rFonts w:ascii="Candara" w:hAnsi="Candara"/>
                <w:color w:val="000000" w:themeColor="text1"/>
              </w:rPr>
              <w:t>once work has been covered</w:t>
            </w:r>
          </w:p>
          <w:p w14:paraId="715AE291" w14:textId="5A990FFD" w:rsidR="00164252" w:rsidRPr="009B67E8" w:rsidRDefault="00164252" w:rsidP="00256CBA">
            <w:pPr>
              <w:rPr>
                <w:rFonts w:ascii="Candara" w:hAnsi="Candara"/>
                <w:color w:val="000000" w:themeColor="text1"/>
              </w:rPr>
            </w:pPr>
          </w:p>
        </w:tc>
      </w:tr>
      <w:tr w:rsidR="00256CBA" w14:paraId="36C53A8E" w14:textId="77777777" w:rsidTr="009B67E8">
        <w:trPr>
          <w:trHeight w:val="921"/>
        </w:trPr>
        <w:tc>
          <w:tcPr>
            <w:tcW w:w="4546" w:type="dxa"/>
            <w:vMerge/>
          </w:tcPr>
          <w:p w14:paraId="5244F406" w14:textId="77777777" w:rsidR="00256CBA" w:rsidRPr="009B67E8" w:rsidRDefault="00256CBA" w:rsidP="00256CBA">
            <w:pPr>
              <w:rPr>
                <w:rFonts w:ascii="Candara" w:hAnsi="Candara"/>
                <w:b/>
                <w:color w:val="385623" w:themeColor="accent6" w:themeShade="80"/>
                <w:sz w:val="24"/>
                <w:szCs w:val="24"/>
                <w:u w:val="single"/>
              </w:rPr>
            </w:pPr>
          </w:p>
        </w:tc>
        <w:tc>
          <w:tcPr>
            <w:tcW w:w="1266" w:type="dxa"/>
          </w:tcPr>
          <w:p w14:paraId="06DF3977" w14:textId="77777777" w:rsidR="00256CBA" w:rsidRPr="009B67E8" w:rsidRDefault="00256CBA" w:rsidP="00256CBA">
            <w:pPr>
              <w:rPr>
                <w:rFonts w:ascii="Candara" w:hAnsi="Candara"/>
                <w:color w:val="000000" w:themeColor="text1"/>
              </w:rPr>
            </w:pPr>
            <w:r w:rsidRPr="009B67E8">
              <w:rPr>
                <w:rFonts w:ascii="Candara" w:hAnsi="Candara"/>
                <w:noProof/>
                <w:color w:val="000000" w:themeColor="text1"/>
              </w:rPr>
              <w:drawing>
                <wp:inline distT="0" distB="0" distL="0" distR="0" wp14:anchorId="10E4CC3B" wp14:editId="35386C9E">
                  <wp:extent cx="487680" cy="487680"/>
                  <wp:effectExtent l="0" t="0" r="762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7680" cy="487680"/>
                          </a:xfrm>
                          <a:prstGeom prst="rect">
                            <a:avLst/>
                          </a:prstGeom>
                        </pic:spPr>
                      </pic:pic>
                    </a:graphicData>
                  </a:graphic>
                </wp:inline>
              </w:drawing>
            </w:r>
          </w:p>
        </w:tc>
        <w:tc>
          <w:tcPr>
            <w:tcW w:w="3294" w:type="dxa"/>
          </w:tcPr>
          <w:p w14:paraId="1F18D728" w14:textId="77777777" w:rsidR="00EB59CA" w:rsidRDefault="00EB59CA" w:rsidP="00256CBA">
            <w:pPr>
              <w:rPr>
                <w:rFonts w:ascii="Candara" w:hAnsi="Candara"/>
                <w:color w:val="000000" w:themeColor="text1"/>
              </w:rPr>
            </w:pPr>
            <w:r>
              <w:rPr>
                <w:rFonts w:ascii="Candara" w:hAnsi="Candara"/>
                <w:color w:val="000000" w:themeColor="text1"/>
              </w:rPr>
              <w:t xml:space="preserve">One piece of homework every two weeks. This will be a minimum of 30 minutes in duration. </w:t>
            </w:r>
          </w:p>
          <w:p w14:paraId="02AF8643" w14:textId="77777777" w:rsidR="00EB59CA" w:rsidRDefault="00EB59CA" w:rsidP="00EB59CA">
            <w:pPr>
              <w:pStyle w:val="ListParagraph"/>
              <w:numPr>
                <w:ilvl w:val="0"/>
                <w:numId w:val="3"/>
              </w:numPr>
              <w:rPr>
                <w:rFonts w:ascii="Candara" w:hAnsi="Candara"/>
                <w:color w:val="000000" w:themeColor="text1"/>
              </w:rPr>
            </w:pPr>
            <w:r>
              <w:rPr>
                <w:rFonts w:ascii="Candara" w:hAnsi="Candara"/>
                <w:color w:val="000000" w:themeColor="text1"/>
              </w:rPr>
              <w:t>Describing the bones, muscles and functions of the skeleton needed for a performer and their sport.</w:t>
            </w:r>
          </w:p>
          <w:p w14:paraId="4F1A2B63" w14:textId="77777777" w:rsidR="00164252" w:rsidRDefault="00164252" w:rsidP="00EB59CA">
            <w:pPr>
              <w:pStyle w:val="ListParagraph"/>
              <w:numPr>
                <w:ilvl w:val="0"/>
                <w:numId w:val="3"/>
              </w:numPr>
              <w:rPr>
                <w:rFonts w:ascii="Candara" w:hAnsi="Candara"/>
                <w:color w:val="000000" w:themeColor="text1"/>
              </w:rPr>
            </w:pPr>
            <w:r w:rsidRPr="00EB59CA">
              <w:rPr>
                <w:rFonts w:ascii="Candara" w:hAnsi="Candara"/>
                <w:color w:val="000000" w:themeColor="text1"/>
              </w:rPr>
              <w:t xml:space="preserve"> </w:t>
            </w:r>
            <w:r w:rsidR="00EB59CA">
              <w:rPr>
                <w:rFonts w:ascii="Candara" w:hAnsi="Candara"/>
                <w:color w:val="000000" w:themeColor="text1"/>
              </w:rPr>
              <w:t>Revision for end of topic test – exam style questions</w:t>
            </w:r>
          </w:p>
          <w:p w14:paraId="3CAC3DA2" w14:textId="71529C16" w:rsidR="00EB59CA" w:rsidRPr="00EB59CA" w:rsidRDefault="00EB59CA" w:rsidP="00EB59CA">
            <w:pPr>
              <w:pStyle w:val="ListParagraph"/>
              <w:numPr>
                <w:ilvl w:val="0"/>
                <w:numId w:val="3"/>
              </w:numPr>
              <w:rPr>
                <w:rFonts w:ascii="Candara" w:hAnsi="Candara"/>
                <w:color w:val="000000" w:themeColor="text1"/>
              </w:rPr>
            </w:pPr>
            <w:r>
              <w:rPr>
                <w:rFonts w:ascii="Candara" w:hAnsi="Candara"/>
                <w:color w:val="000000" w:themeColor="text1"/>
              </w:rPr>
              <w:t xml:space="preserve">Describing the movement and </w:t>
            </w:r>
            <w:r>
              <w:rPr>
                <w:rFonts w:ascii="Candara" w:hAnsi="Candara"/>
                <w:color w:val="000000" w:themeColor="text1"/>
              </w:rPr>
              <w:lastRenderedPageBreak/>
              <w:t xml:space="preserve">antagonistic pairs in specific sporting actions. </w:t>
            </w:r>
          </w:p>
        </w:tc>
      </w:tr>
      <w:tr w:rsidR="00C137D1" w14:paraId="3CB5D5A9" w14:textId="77777777" w:rsidTr="00A74804">
        <w:trPr>
          <w:trHeight w:val="1482"/>
        </w:trPr>
        <w:tc>
          <w:tcPr>
            <w:tcW w:w="4546" w:type="dxa"/>
          </w:tcPr>
          <w:p w14:paraId="527F4E61" w14:textId="77777777" w:rsidR="00C137D1" w:rsidRPr="00164252" w:rsidRDefault="00C137D1" w:rsidP="00C137D1">
            <w:pPr>
              <w:rPr>
                <w:rFonts w:ascii="Candara" w:hAnsi="Candara" w:cs="OpenSans"/>
                <w:b/>
                <w:bCs/>
                <w:color w:val="385623" w:themeColor="accent6" w:themeShade="80"/>
                <w:sz w:val="24"/>
                <w:szCs w:val="24"/>
                <w:u w:val="single"/>
              </w:rPr>
            </w:pPr>
            <w:r w:rsidRPr="00164252">
              <w:rPr>
                <w:rFonts w:ascii="Candara" w:hAnsi="Candara" w:cs="OpenSans"/>
                <w:b/>
                <w:bCs/>
                <w:color w:val="385623" w:themeColor="accent6" w:themeShade="80"/>
                <w:sz w:val="24"/>
                <w:szCs w:val="24"/>
                <w:u w:val="single"/>
              </w:rPr>
              <w:lastRenderedPageBreak/>
              <w:t>Half Term 2:</w:t>
            </w:r>
          </w:p>
          <w:p w14:paraId="78EEAE0F" w14:textId="77777777" w:rsidR="00C137D1" w:rsidRPr="00164252" w:rsidRDefault="00C137D1" w:rsidP="00C137D1">
            <w:pPr>
              <w:rPr>
                <w:rFonts w:ascii="Candara" w:hAnsi="Candara" w:cs="Calibri"/>
                <w:b/>
                <w:bCs/>
                <w:color w:val="385623" w:themeColor="accent6" w:themeShade="80"/>
                <w:sz w:val="24"/>
                <w:szCs w:val="24"/>
              </w:rPr>
            </w:pPr>
            <w:r w:rsidRPr="00164252">
              <w:rPr>
                <w:rFonts w:ascii="Candara" w:hAnsi="Candara" w:cs="Calibri"/>
                <w:b/>
                <w:bCs/>
                <w:color w:val="385623" w:themeColor="accent6" w:themeShade="80"/>
                <w:sz w:val="24"/>
                <w:szCs w:val="24"/>
              </w:rPr>
              <w:t>Substantive Knowledge - Applied anatomy and physiology</w:t>
            </w:r>
          </w:p>
          <w:p w14:paraId="779878F2" w14:textId="77777777" w:rsidR="00C137D1" w:rsidRDefault="00C137D1" w:rsidP="00C137D1">
            <w:pPr>
              <w:pStyle w:val="ListParagraph"/>
              <w:numPr>
                <w:ilvl w:val="0"/>
                <w:numId w:val="1"/>
              </w:numPr>
              <w:rPr>
                <w:rFonts w:ascii="Calibri" w:hAnsi="Calibri" w:cs="Calibri"/>
                <w:color w:val="000000"/>
              </w:rPr>
            </w:pPr>
            <w:r w:rsidRPr="00164252">
              <w:rPr>
                <w:rFonts w:ascii="Calibri" w:hAnsi="Calibri" w:cs="Calibri"/>
                <w:color w:val="000000"/>
              </w:rPr>
              <w:t>The respiratory system</w:t>
            </w:r>
          </w:p>
          <w:p w14:paraId="2F64D3BA" w14:textId="77777777" w:rsidR="00C137D1" w:rsidRDefault="00C137D1" w:rsidP="00C137D1">
            <w:pPr>
              <w:pStyle w:val="ListParagraph"/>
              <w:numPr>
                <w:ilvl w:val="0"/>
                <w:numId w:val="1"/>
              </w:numPr>
              <w:rPr>
                <w:rFonts w:ascii="Calibri" w:hAnsi="Calibri" w:cs="Calibri"/>
                <w:color w:val="000000"/>
              </w:rPr>
            </w:pPr>
            <w:r>
              <w:rPr>
                <w:rFonts w:ascii="Calibri" w:hAnsi="Calibri" w:cs="Calibri"/>
                <w:color w:val="000000"/>
              </w:rPr>
              <w:t>T</w:t>
            </w:r>
            <w:r w:rsidRPr="00164252">
              <w:rPr>
                <w:rFonts w:ascii="Calibri" w:hAnsi="Calibri" w:cs="Calibri"/>
                <w:color w:val="000000"/>
              </w:rPr>
              <w:t>he pathway of air</w:t>
            </w:r>
          </w:p>
          <w:p w14:paraId="4A1B4B21" w14:textId="77777777" w:rsidR="00C137D1" w:rsidRDefault="00C137D1" w:rsidP="00C137D1">
            <w:pPr>
              <w:pStyle w:val="ListParagraph"/>
              <w:numPr>
                <w:ilvl w:val="0"/>
                <w:numId w:val="1"/>
              </w:numPr>
              <w:rPr>
                <w:rFonts w:ascii="Calibri" w:hAnsi="Calibri" w:cs="Calibri"/>
                <w:color w:val="000000"/>
              </w:rPr>
            </w:pPr>
            <w:r>
              <w:rPr>
                <w:rFonts w:ascii="Calibri" w:hAnsi="Calibri" w:cs="Calibri"/>
                <w:color w:val="000000"/>
              </w:rPr>
              <w:t>G</w:t>
            </w:r>
            <w:r w:rsidRPr="00164252">
              <w:rPr>
                <w:rFonts w:ascii="Calibri" w:hAnsi="Calibri" w:cs="Calibri"/>
                <w:color w:val="000000"/>
              </w:rPr>
              <w:t>aseous exchange</w:t>
            </w:r>
          </w:p>
          <w:p w14:paraId="141E128C" w14:textId="77777777" w:rsidR="00C137D1" w:rsidRDefault="00C137D1" w:rsidP="00C137D1">
            <w:pPr>
              <w:pStyle w:val="ListParagraph"/>
              <w:numPr>
                <w:ilvl w:val="0"/>
                <w:numId w:val="1"/>
              </w:numPr>
              <w:rPr>
                <w:rFonts w:ascii="Calibri" w:hAnsi="Calibri" w:cs="Calibri"/>
                <w:color w:val="000000"/>
              </w:rPr>
            </w:pPr>
            <w:r>
              <w:rPr>
                <w:rFonts w:ascii="Calibri" w:hAnsi="Calibri" w:cs="Calibri"/>
                <w:color w:val="000000"/>
              </w:rPr>
              <w:t>T</w:t>
            </w:r>
            <w:r w:rsidRPr="00164252">
              <w:rPr>
                <w:rFonts w:ascii="Calibri" w:hAnsi="Calibri" w:cs="Calibri"/>
                <w:color w:val="000000"/>
              </w:rPr>
              <w:t>he mechanics of breathing</w:t>
            </w:r>
          </w:p>
          <w:p w14:paraId="60BA4B5D" w14:textId="77777777" w:rsidR="00C137D1" w:rsidRDefault="00C137D1" w:rsidP="00C137D1">
            <w:pPr>
              <w:pStyle w:val="ListParagraph"/>
              <w:numPr>
                <w:ilvl w:val="0"/>
                <w:numId w:val="1"/>
              </w:numPr>
              <w:rPr>
                <w:rFonts w:ascii="Calibri" w:hAnsi="Calibri" w:cs="Calibri"/>
                <w:color w:val="000000"/>
              </w:rPr>
            </w:pPr>
            <w:r w:rsidRPr="00164252">
              <w:rPr>
                <w:rFonts w:ascii="Calibri" w:hAnsi="Calibri" w:cs="Calibri"/>
                <w:color w:val="000000"/>
              </w:rPr>
              <w:t>Blood vessels</w:t>
            </w:r>
          </w:p>
          <w:p w14:paraId="65EA2C10" w14:textId="77777777" w:rsidR="00C137D1" w:rsidRDefault="00C137D1" w:rsidP="00C137D1">
            <w:pPr>
              <w:pStyle w:val="ListParagraph"/>
              <w:numPr>
                <w:ilvl w:val="0"/>
                <w:numId w:val="1"/>
              </w:numPr>
              <w:rPr>
                <w:rFonts w:ascii="Calibri" w:hAnsi="Calibri" w:cs="Calibri"/>
                <w:color w:val="000000"/>
              </w:rPr>
            </w:pPr>
            <w:r>
              <w:rPr>
                <w:rFonts w:ascii="Calibri" w:hAnsi="Calibri" w:cs="Calibri"/>
                <w:color w:val="000000"/>
              </w:rPr>
              <w:t>S</w:t>
            </w:r>
            <w:r w:rsidRPr="00164252">
              <w:rPr>
                <w:rFonts w:ascii="Calibri" w:hAnsi="Calibri" w:cs="Calibri"/>
                <w:color w:val="000000"/>
              </w:rPr>
              <w:t>tructure of the heart</w:t>
            </w:r>
          </w:p>
          <w:p w14:paraId="63A956A0" w14:textId="77777777" w:rsidR="00C137D1" w:rsidRDefault="00C137D1" w:rsidP="00C137D1">
            <w:pPr>
              <w:pStyle w:val="ListParagraph"/>
              <w:numPr>
                <w:ilvl w:val="0"/>
                <w:numId w:val="1"/>
              </w:numPr>
              <w:rPr>
                <w:rFonts w:ascii="Calibri" w:hAnsi="Calibri" w:cs="Calibri"/>
                <w:color w:val="000000"/>
              </w:rPr>
            </w:pPr>
            <w:r>
              <w:rPr>
                <w:rFonts w:ascii="Calibri" w:hAnsi="Calibri" w:cs="Calibri"/>
                <w:color w:val="000000"/>
              </w:rPr>
              <w:t>T</w:t>
            </w:r>
            <w:r w:rsidRPr="00164252">
              <w:rPr>
                <w:rFonts w:ascii="Calibri" w:hAnsi="Calibri" w:cs="Calibri"/>
                <w:color w:val="000000"/>
              </w:rPr>
              <w:t>he cardiac cycle</w:t>
            </w:r>
          </w:p>
          <w:p w14:paraId="726D18C8" w14:textId="77777777" w:rsidR="00C137D1" w:rsidRDefault="00C137D1" w:rsidP="00C137D1">
            <w:pPr>
              <w:pStyle w:val="ListParagraph"/>
              <w:numPr>
                <w:ilvl w:val="0"/>
                <w:numId w:val="1"/>
              </w:numPr>
              <w:rPr>
                <w:rFonts w:ascii="Calibri" w:hAnsi="Calibri" w:cs="Calibri"/>
                <w:color w:val="000000"/>
              </w:rPr>
            </w:pPr>
          </w:p>
          <w:p w14:paraId="5E5C96A2" w14:textId="77777777" w:rsidR="00C137D1" w:rsidRDefault="00C137D1" w:rsidP="00C137D1">
            <w:pPr>
              <w:rPr>
                <w:rFonts w:ascii="Candara" w:hAnsi="Candara"/>
                <w:b/>
                <w:color w:val="385623" w:themeColor="accent6" w:themeShade="80"/>
                <w:sz w:val="24"/>
                <w:szCs w:val="24"/>
              </w:rPr>
            </w:pPr>
            <w:r w:rsidRPr="009B67E8">
              <w:rPr>
                <w:rFonts w:ascii="Candara" w:hAnsi="Candara"/>
                <w:b/>
                <w:color w:val="385623" w:themeColor="accent6" w:themeShade="80"/>
                <w:sz w:val="24"/>
                <w:szCs w:val="24"/>
              </w:rPr>
              <w:t>Disciplinary Knowledge:</w:t>
            </w:r>
          </w:p>
          <w:p w14:paraId="210BA6EF" w14:textId="77777777" w:rsidR="00C137D1" w:rsidRPr="00C137D1" w:rsidRDefault="00C137D1" w:rsidP="00C137D1">
            <w:pPr>
              <w:pStyle w:val="ListParagraph"/>
              <w:numPr>
                <w:ilvl w:val="0"/>
                <w:numId w:val="1"/>
              </w:numPr>
              <w:rPr>
                <w:rFonts w:ascii="OpenSans" w:hAnsi="OpenSans" w:cs="OpenSans"/>
              </w:rPr>
            </w:pPr>
            <w:r w:rsidRPr="00C137D1">
              <w:rPr>
                <w:rFonts w:asciiTheme="majorHAnsi" w:hAnsiTheme="majorHAnsi" w:cstheme="majorHAnsi"/>
                <w:color w:val="385623" w:themeColor="accent6" w:themeShade="80"/>
              </w:rPr>
              <w:t xml:space="preserve">Pupils will link the topics taught to different sports performers and different sporting actions. They will be required to explain, analyse and evaluate each of the topics covered. They will explain how exercise results in changes to the different body systems covered. </w:t>
            </w:r>
          </w:p>
          <w:p w14:paraId="3A7B8F1A" w14:textId="00ED4468" w:rsidR="00C137D1" w:rsidRPr="00C137D1" w:rsidRDefault="00C137D1" w:rsidP="00C137D1">
            <w:pPr>
              <w:rPr>
                <w:rFonts w:ascii="Candara" w:hAnsi="Candara"/>
                <w:b/>
                <w:sz w:val="24"/>
                <w:szCs w:val="24"/>
                <w:u w:val="single"/>
              </w:rPr>
            </w:pPr>
          </w:p>
        </w:tc>
        <w:tc>
          <w:tcPr>
            <w:tcW w:w="1266" w:type="dxa"/>
          </w:tcPr>
          <w:p w14:paraId="312DA300" w14:textId="77777777" w:rsidR="00C137D1" w:rsidRPr="009B67E8" w:rsidRDefault="00C137D1" w:rsidP="00672C16">
            <w:pPr>
              <w:rPr>
                <w:rFonts w:ascii="Candara" w:hAnsi="Candara"/>
                <w:color w:val="000000" w:themeColor="text1"/>
              </w:rPr>
            </w:pPr>
          </w:p>
          <w:p w14:paraId="3ED30693" w14:textId="77777777" w:rsidR="00C137D1" w:rsidRPr="009B67E8" w:rsidRDefault="00C137D1" w:rsidP="00672C16">
            <w:pPr>
              <w:rPr>
                <w:rFonts w:ascii="Candara" w:hAnsi="Candara"/>
                <w:color w:val="000000" w:themeColor="text1"/>
              </w:rPr>
            </w:pPr>
            <w:r w:rsidRPr="009B67E8">
              <w:rPr>
                <w:rFonts w:ascii="Candara" w:hAnsi="Candara"/>
                <w:noProof/>
                <w:color w:val="000000" w:themeColor="text1"/>
              </w:rPr>
              <w:drawing>
                <wp:inline distT="0" distB="0" distL="0" distR="0" wp14:anchorId="2A5C0DBB" wp14:editId="28878EE2">
                  <wp:extent cx="590550" cy="590550"/>
                  <wp:effectExtent l="0" t="0" r="0" b="0"/>
                  <wp:docPr id="45"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1825FC36" w14:textId="77777777" w:rsidR="00C137D1" w:rsidRPr="004836EA" w:rsidRDefault="00C137D1" w:rsidP="00672C16">
            <w:pPr>
              <w:rPr>
                <w:rFonts w:ascii="Candara" w:hAnsi="Candara" w:cs="Arial"/>
              </w:rPr>
            </w:pPr>
            <w:r>
              <w:rPr>
                <w:rFonts w:ascii="Candara" w:hAnsi="Candara" w:cs="Arial"/>
              </w:rPr>
              <w:t xml:space="preserve">Pupils will use sources and sections of text to access information on the different topics. </w:t>
            </w:r>
            <w:r w:rsidRPr="004836EA">
              <w:rPr>
                <w:rFonts w:ascii="Candara" w:hAnsi="Candara" w:cs="Arial"/>
              </w:rPr>
              <w:t xml:space="preserve"> </w:t>
            </w:r>
          </w:p>
          <w:p w14:paraId="40B00B7F" w14:textId="570FEFBF" w:rsidR="00C137D1" w:rsidRPr="009B67E8" w:rsidRDefault="00C137D1" w:rsidP="00C137D1">
            <w:pPr>
              <w:rPr>
                <w:rFonts w:ascii="Candara" w:hAnsi="Candara" w:cs="Arial"/>
                <w:color w:val="000000" w:themeColor="text1"/>
              </w:rPr>
            </w:pPr>
            <w:r w:rsidRPr="00672C16">
              <w:rPr>
                <w:rFonts w:ascii="Candara" w:hAnsi="Candara"/>
                <w:color w:val="000000" w:themeColor="text1"/>
                <w:szCs w:val="20"/>
              </w:rPr>
              <w:t xml:space="preserve">Reading scenarios and applying knowledge to these </w:t>
            </w:r>
          </w:p>
        </w:tc>
      </w:tr>
      <w:tr w:rsidR="00C137D1" w14:paraId="0EC088DA" w14:textId="77777777" w:rsidTr="009B67E8">
        <w:trPr>
          <w:trHeight w:val="1008"/>
        </w:trPr>
        <w:tc>
          <w:tcPr>
            <w:tcW w:w="4546" w:type="dxa"/>
          </w:tcPr>
          <w:p w14:paraId="3355F7C2" w14:textId="77777777" w:rsidR="00C137D1" w:rsidRPr="009B67E8" w:rsidRDefault="00C137D1" w:rsidP="006F5528">
            <w:pPr>
              <w:rPr>
                <w:rFonts w:ascii="Candara" w:hAnsi="Candara"/>
                <w:b/>
                <w:color w:val="385623" w:themeColor="accent6" w:themeShade="80"/>
                <w:sz w:val="24"/>
                <w:szCs w:val="24"/>
                <w:u w:val="single"/>
              </w:rPr>
            </w:pPr>
          </w:p>
        </w:tc>
        <w:tc>
          <w:tcPr>
            <w:tcW w:w="1266" w:type="dxa"/>
          </w:tcPr>
          <w:p w14:paraId="480F11B6" w14:textId="77777777" w:rsidR="00C137D1" w:rsidRPr="009B67E8" w:rsidRDefault="00C137D1" w:rsidP="006F5528">
            <w:pPr>
              <w:rPr>
                <w:rFonts w:ascii="Candara" w:hAnsi="Candara"/>
                <w:color w:val="000000" w:themeColor="text1"/>
              </w:rPr>
            </w:pPr>
          </w:p>
          <w:p w14:paraId="040E8D05" w14:textId="05273D00" w:rsidR="00C137D1" w:rsidRPr="009B67E8" w:rsidRDefault="00C137D1" w:rsidP="006F5528">
            <w:pPr>
              <w:rPr>
                <w:rFonts w:ascii="Candara" w:hAnsi="Candara"/>
                <w:noProof/>
                <w:color w:val="000000" w:themeColor="text1"/>
              </w:rPr>
            </w:pPr>
            <w:r w:rsidRPr="009B67E8">
              <w:rPr>
                <w:rFonts w:ascii="Candara" w:hAnsi="Candara"/>
                <w:noProof/>
                <w:color w:val="000000" w:themeColor="text1"/>
              </w:rPr>
              <w:drawing>
                <wp:inline distT="0" distB="0" distL="0" distR="0" wp14:anchorId="4D5BE039" wp14:editId="58B5BF86">
                  <wp:extent cx="641350" cy="641350"/>
                  <wp:effectExtent l="0" t="0" r="0" b="0"/>
                  <wp:docPr id="747895029" name="Graphic 1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4F816932" w14:textId="77777777" w:rsidR="00C137D1" w:rsidRDefault="00C137D1" w:rsidP="006F5528">
            <w:r>
              <w:t>trachea, bronchi, bronchioles,  alveoli</w:t>
            </w:r>
          </w:p>
          <w:p w14:paraId="32AD841F" w14:textId="77777777" w:rsidR="00C137D1" w:rsidRDefault="00C137D1" w:rsidP="006F5528">
            <w:r>
              <w:t>valves, veins, capillaries, arteries</w:t>
            </w:r>
          </w:p>
          <w:p w14:paraId="45B274C0" w14:textId="77777777" w:rsidR="00C137D1" w:rsidRDefault="00C137D1" w:rsidP="006F5528">
            <w:r>
              <w:t>blood pressure</w:t>
            </w:r>
          </w:p>
          <w:p w14:paraId="6A35BB45" w14:textId="77777777" w:rsidR="00C137D1" w:rsidRDefault="00C137D1" w:rsidP="006F5528">
            <w:r>
              <w:t>vasoconstriction, vasodilation</w:t>
            </w:r>
          </w:p>
          <w:p w14:paraId="3D44AD7E" w14:textId="77777777" w:rsidR="00C137D1" w:rsidRDefault="00C137D1" w:rsidP="006F5528">
            <w:pPr>
              <w:rPr>
                <w:rFonts w:ascii="Candara" w:hAnsi="Candara"/>
                <w:color w:val="000000" w:themeColor="text1"/>
              </w:rPr>
            </w:pPr>
          </w:p>
        </w:tc>
      </w:tr>
      <w:tr w:rsidR="00C137D1" w14:paraId="687BC45B" w14:textId="77777777" w:rsidTr="00A74804">
        <w:trPr>
          <w:trHeight w:val="1482"/>
        </w:trPr>
        <w:tc>
          <w:tcPr>
            <w:tcW w:w="4546" w:type="dxa"/>
          </w:tcPr>
          <w:p w14:paraId="30D4B8F1" w14:textId="77777777" w:rsidR="00C137D1" w:rsidRPr="009B67E8" w:rsidRDefault="00C137D1" w:rsidP="006F5528">
            <w:pPr>
              <w:rPr>
                <w:rFonts w:ascii="Candara" w:hAnsi="Candara"/>
                <w:b/>
                <w:color w:val="385623" w:themeColor="accent6" w:themeShade="80"/>
                <w:sz w:val="24"/>
                <w:szCs w:val="24"/>
                <w:u w:val="single"/>
              </w:rPr>
            </w:pPr>
          </w:p>
        </w:tc>
        <w:tc>
          <w:tcPr>
            <w:tcW w:w="1266" w:type="dxa"/>
          </w:tcPr>
          <w:p w14:paraId="6BC7CE0A" w14:textId="2A5E37E2" w:rsidR="00C137D1" w:rsidRPr="009B67E8" w:rsidRDefault="00C137D1" w:rsidP="006F5528">
            <w:pPr>
              <w:rPr>
                <w:rFonts w:ascii="Candara" w:hAnsi="Candara"/>
                <w:color w:val="000000" w:themeColor="text1"/>
              </w:rPr>
            </w:pPr>
            <w:r w:rsidRPr="009B67E8">
              <w:rPr>
                <w:rFonts w:ascii="Candara" w:hAnsi="Candara"/>
                <w:noProof/>
                <w:color w:val="000000" w:themeColor="text1"/>
              </w:rPr>
              <w:drawing>
                <wp:inline distT="0" distB="0" distL="0" distR="0" wp14:anchorId="7B92AF91" wp14:editId="45663F0B">
                  <wp:extent cx="666750" cy="666750"/>
                  <wp:effectExtent l="0" t="0" r="0" b="0"/>
                  <wp:docPr id="47" name="Graphic 1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4" w:type="dxa"/>
          </w:tcPr>
          <w:p w14:paraId="0900733D" w14:textId="35CA1D1B" w:rsidR="00EB59CA" w:rsidRPr="00EB59CA" w:rsidRDefault="00EB59CA" w:rsidP="00EB59CA">
            <w:pPr>
              <w:pStyle w:val="ListParagraph"/>
              <w:numPr>
                <w:ilvl w:val="0"/>
                <w:numId w:val="4"/>
              </w:numPr>
              <w:rPr>
                <w:rFonts w:ascii="Candara" w:hAnsi="Candara"/>
                <w:color w:val="000000" w:themeColor="text1"/>
              </w:rPr>
            </w:pPr>
            <w:r>
              <w:rPr>
                <w:rFonts w:ascii="Candara" w:hAnsi="Candara"/>
                <w:color w:val="000000" w:themeColor="text1"/>
              </w:rPr>
              <w:t xml:space="preserve">Baseline assessment on </w:t>
            </w:r>
            <w:r>
              <w:rPr>
                <w:rFonts w:ascii="Candara" w:hAnsi="Candara"/>
                <w:color w:val="000000" w:themeColor="text1"/>
              </w:rPr>
              <w:t>knowledge of the cardiac and respiratory system</w:t>
            </w:r>
          </w:p>
          <w:p w14:paraId="7151B0FE" w14:textId="3F957ADA" w:rsidR="00EB59CA" w:rsidRDefault="00EB59CA" w:rsidP="00EB59CA">
            <w:pPr>
              <w:pStyle w:val="ListParagraph"/>
              <w:numPr>
                <w:ilvl w:val="0"/>
                <w:numId w:val="4"/>
              </w:numPr>
              <w:rPr>
                <w:rFonts w:ascii="Candara" w:hAnsi="Candara"/>
                <w:color w:val="000000" w:themeColor="text1"/>
              </w:rPr>
            </w:pPr>
            <w:r>
              <w:rPr>
                <w:rFonts w:ascii="Candara" w:hAnsi="Candara"/>
                <w:color w:val="000000" w:themeColor="text1"/>
              </w:rPr>
              <w:t xml:space="preserve">Topic test on </w:t>
            </w:r>
            <w:r>
              <w:rPr>
                <w:rFonts w:ascii="Candara" w:hAnsi="Candara"/>
                <w:color w:val="000000" w:themeColor="text1"/>
              </w:rPr>
              <w:t>the respiratory system</w:t>
            </w:r>
          </w:p>
          <w:p w14:paraId="65FFE533" w14:textId="6B4ACE95" w:rsidR="00EB59CA" w:rsidRPr="00EB59CA" w:rsidRDefault="00EB59CA" w:rsidP="00EB59CA">
            <w:pPr>
              <w:pStyle w:val="ListParagraph"/>
              <w:numPr>
                <w:ilvl w:val="0"/>
                <w:numId w:val="4"/>
              </w:numPr>
              <w:rPr>
                <w:rFonts w:ascii="Candara" w:hAnsi="Candara"/>
                <w:color w:val="000000" w:themeColor="text1"/>
              </w:rPr>
            </w:pPr>
            <w:r>
              <w:rPr>
                <w:rFonts w:ascii="Candara" w:hAnsi="Candara"/>
                <w:color w:val="000000" w:themeColor="text1"/>
              </w:rPr>
              <w:t xml:space="preserve">Topic test on </w:t>
            </w:r>
            <w:r>
              <w:rPr>
                <w:rFonts w:ascii="Candara" w:hAnsi="Candara"/>
                <w:color w:val="000000" w:themeColor="text1"/>
              </w:rPr>
              <w:t xml:space="preserve">the cardiovascular system </w:t>
            </w:r>
            <w:r>
              <w:rPr>
                <w:rFonts w:ascii="Candara" w:hAnsi="Candara"/>
                <w:color w:val="000000" w:themeColor="text1"/>
              </w:rPr>
              <w:t>once work has been covered</w:t>
            </w:r>
          </w:p>
          <w:p w14:paraId="6B384353" w14:textId="093AFC8B" w:rsidR="00C137D1" w:rsidRDefault="00C137D1" w:rsidP="006F5528">
            <w:pPr>
              <w:rPr>
                <w:rFonts w:ascii="Candara" w:hAnsi="Candara"/>
                <w:color w:val="000000" w:themeColor="text1"/>
              </w:rPr>
            </w:pPr>
          </w:p>
        </w:tc>
      </w:tr>
      <w:tr w:rsidR="00C137D1" w14:paraId="52923D72" w14:textId="77777777" w:rsidTr="00256CBA">
        <w:trPr>
          <w:trHeight w:val="274"/>
        </w:trPr>
        <w:tc>
          <w:tcPr>
            <w:tcW w:w="4546" w:type="dxa"/>
            <w:vMerge w:val="restart"/>
          </w:tcPr>
          <w:p w14:paraId="26D29C06" w14:textId="77777777" w:rsidR="00C137D1" w:rsidRPr="009B67E8" w:rsidRDefault="00C137D1" w:rsidP="006F5528">
            <w:pPr>
              <w:rPr>
                <w:rFonts w:ascii="Candara" w:hAnsi="Candara"/>
                <w:b/>
                <w:color w:val="385623" w:themeColor="accent6" w:themeShade="80"/>
                <w:sz w:val="24"/>
                <w:szCs w:val="24"/>
                <w:u w:val="single"/>
              </w:rPr>
            </w:pPr>
          </w:p>
        </w:tc>
        <w:tc>
          <w:tcPr>
            <w:tcW w:w="1266" w:type="dxa"/>
          </w:tcPr>
          <w:p w14:paraId="3BB7EABD" w14:textId="1508C09B" w:rsidR="00C137D1" w:rsidRPr="009B67E8" w:rsidRDefault="00C137D1" w:rsidP="006F5528">
            <w:pPr>
              <w:rPr>
                <w:rFonts w:ascii="Candara" w:hAnsi="Candara"/>
                <w:color w:val="000000" w:themeColor="text1"/>
              </w:rPr>
            </w:pPr>
          </w:p>
          <w:p w14:paraId="5188A1DD" w14:textId="1508C09B" w:rsidR="00C137D1" w:rsidRPr="009B67E8" w:rsidRDefault="00C137D1" w:rsidP="006F5528">
            <w:pPr>
              <w:rPr>
                <w:rFonts w:ascii="Candara" w:hAnsi="Candara"/>
                <w:color w:val="000000" w:themeColor="text1"/>
              </w:rPr>
            </w:pPr>
            <w:r w:rsidRPr="009B67E8">
              <w:rPr>
                <w:rFonts w:ascii="Candara" w:hAnsi="Candara"/>
                <w:noProof/>
                <w:color w:val="000000" w:themeColor="text1"/>
              </w:rPr>
              <w:drawing>
                <wp:inline distT="0" distB="0" distL="0" distR="0" wp14:anchorId="55BA6233" wp14:editId="6A56178A">
                  <wp:extent cx="647700" cy="647700"/>
                  <wp:effectExtent l="0" t="0" r="0" b="0"/>
                  <wp:docPr id="48" name="Graphic 1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4" w:type="dxa"/>
          </w:tcPr>
          <w:p w14:paraId="41270F8A" w14:textId="77777777" w:rsidR="00EB59CA" w:rsidRDefault="00EB59CA" w:rsidP="00EB59CA">
            <w:pPr>
              <w:rPr>
                <w:rFonts w:ascii="Candara" w:hAnsi="Candara"/>
                <w:color w:val="000000" w:themeColor="text1"/>
              </w:rPr>
            </w:pPr>
            <w:r>
              <w:rPr>
                <w:rFonts w:ascii="Candara" w:hAnsi="Candara"/>
                <w:color w:val="000000" w:themeColor="text1"/>
              </w:rPr>
              <w:t xml:space="preserve">One piece of homework every two weeks. This will be a minimum of 30 minutes in duration. </w:t>
            </w:r>
          </w:p>
          <w:p w14:paraId="128C00AB" w14:textId="2EF10C9B" w:rsidR="00EB59CA" w:rsidRDefault="00EB59CA" w:rsidP="00EB59CA">
            <w:pPr>
              <w:pStyle w:val="ListParagraph"/>
              <w:numPr>
                <w:ilvl w:val="0"/>
                <w:numId w:val="5"/>
              </w:numPr>
              <w:rPr>
                <w:rFonts w:ascii="Candara" w:hAnsi="Candara"/>
                <w:color w:val="000000" w:themeColor="text1"/>
              </w:rPr>
            </w:pPr>
            <w:r>
              <w:rPr>
                <w:rFonts w:ascii="Candara" w:hAnsi="Candara"/>
                <w:color w:val="000000" w:themeColor="text1"/>
              </w:rPr>
              <w:t xml:space="preserve">Describing the </w:t>
            </w:r>
            <w:r>
              <w:rPr>
                <w:rFonts w:ascii="Candara" w:hAnsi="Candara"/>
                <w:color w:val="000000" w:themeColor="text1"/>
              </w:rPr>
              <w:t xml:space="preserve">parts of the respiratory system and the flow of oxygen through it </w:t>
            </w:r>
          </w:p>
          <w:p w14:paraId="20026A4D" w14:textId="707D6595" w:rsidR="00EB59CA" w:rsidRDefault="00EB59CA" w:rsidP="00EB59CA">
            <w:pPr>
              <w:pStyle w:val="ListParagraph"/>
              <w:numPr>
                <w:ilvl w:val="0"/>
                <w:numId w:val="5"/>
              </w:numPr>
              <w:rPr>
                <w:rFonts w:ascii="Candara" w:hAnsi="Candara"/>
                <w:color w:val="000000" w:themeColor="text1"/>
              </w:rPr>
            </w:pPr>
            <w:r w:rsidRPr="00EB59CA">
              <w:rPr>
                <w:rFonts w:ascii="Candara" w:hAnsi="Candara"/>
                <w:color w:val="000000" w:themeColor="text1"/>
              </w:rPr>
              <w:t xml:space="preserve"> </w:t>
            </w:r>
            <w:r>
              <w:rPr>
                <w:rFonts w:ascii="Candara" w:hAnsi="Candara"/>
                <w:color w:val="000000" w:themeColor="text1"/>
              </w:rPr>
              <w:t>Revision for end of topic test – exam style questions</w:t>
            </w:r>
          </w:p>
          <w:p w14:paraId="15AEE5B7" w14:textId="61928E8D" w:rsidR="00EB59CA" w:rsidRDefault="00EB59CA" w:rsidP="00EB59CA">
            <w:pPr>
              <w:pStyle w:val="ListParagraph"/>
              <w:numPr>
                <w:ilvl w:val="0"/>
                <w:numId w:val="5"/>
              </w:numPr>
              <w:rPr>
                <w:rFonts w:ascii="Candara" w:hAnsi="Candara"/>
                <w:color w:val="000000" w:themeColor="text1"/>
              </w:rPr>
            </w:pPr>
            <w:r>
              <w:rPr>
                <w:rFonts w:ascii="Candara" w:hAnsi="Candara"/>
                <w:color w:val="000000" w:themeColor="text1"/>
              </w:rPr>
              <w:lastRenderedPageBreak/>
              <w:t>Describing the cardiovascular system and the effects of exercise.</w:t>
            </w:r>
          </w:p>
          <w:p w14:paraId="4E73B09B" w14:textId="76B126B1" w:rsidR="00EB59CA" w:rsidRDefault="00EB59CA" w:rsidP="00EB59CA">
            <w:pPr>
              <w:pStyle w:val="ListParagraph"/>
              <w:numPr>
                <w:ilvl w:val="0"/>
                <w:numId w:val="5"/>
              </w:numPr>
              <w:rPr>
                <w:rFonts w:ascii="Candara" w:hAnsi="Candara"/>
                <w:color w:val="000000" w:themeColor="text1"/>
              </w:rPr>
            </w:pPr>
            <w:r>
              <w:rPr>
                <w:rFonts w:ascii="Candara" w:hAnsi="Candara"/>
                <w:color w:val="000000" w:themeColor="text1"/>
              </w:rPr>
              <w:t>Revision for the end of topic test – exam style questions.</w:t>
            </w:r>
          </w:p>
          <w:p w14:paraId="01B68829" w14:textId="2FE4210B" w:rsidR="00C137D1" w:rsidRPr="009B67E8" w:rsidRDefault="00C137D1" w:rsidP="006F5528">
            <w:pPr>
              <w:rPr>
                <w:rFonts w:ascii="Candara" w:hAnsi="Candara" w:cs="Arial"/>
              </w:rPr>
            </w:pPr>
          </w:p>
        </w:tc>
      </w:tr>
      <w:tr w:rsidR="00C137D1" w14:paraId="02894DDB" w14:textId="77777777" w:rsidTr="009B67E8">
        <w:trPr>
          <w:trHeight w:val="1008"/>
        </w:trPr>
        <w:tc>
          <w:tcPr>
            <w:tcW w:w="4546" w:type="dxa"/>
            <w:vMerge/>
          </w:tcPr>
          <w:p w14:paraId="4F4C333B" w14:textId="77777777" w:rsidR="00C137D1" w:rsidRPr="009B67E8" w:rsidRDefault="00C137D1" w:rsidP="006F5528">
            <w:pPr>
              <w:rPr>
                <w:rFonts w:ascii="Candara" w:hAnsi="Candara"/>
                <w:b/>
                <w:color w:val="385623" w:themeColor="accent6" w:themeShade="80"/>
                <w:sz w:val="24"/>
                <w:szCs w:val="24"/>
                <w:u w:val="single"/>
              </w:rPr>
            </w:pPr>
          </w:p>
        </w:tc>
        <w:tc>
          <w:tcPr>
            <w:tcW w:w="1266" w:type="dxa"/>
          </w:tcPr>
          <w:p w14:paraId="3A71F5D8" w14:textId="1BEB4D45" w:rsidR="00C137D1" w:rsidRPr="009B67E8" w:rsidRDefault="00C137D1" w:rsidP="006F5528">
            <w:pPr>
              <w:rPr>
                <w:rFonts w:ascii="Candara" w:hAnsi="Candara"/>
                <w:color w:val="000000" w:themeColor="text1"/>
              </w:rPr>
            </w:pPr>
          </w:p>
        </w:tc>
        <w:tc>
          <w:tcPr>
            <w:tcW w:w="3294" w:type="dxa"/>
          </w:tcPr>
          <w:p w14:paraId="40F1424D" w14:textId="2C678F25" w:rsidR="00C137D1" w:rsidRPr="009B67E8" w:rsidRDefault="00C137D1" w:rsidP="006F5528">
            <w:pPr>
              <w:rPr>
                <w:rFonts w:ascii="Candara" w:hAnsi="Candara"/>
                <w:color w:val="000000" w:themeColor="text1"/>
              </w:rPr>
            </w:pPr>
          </w:p>
        </w:tc>
      </w:tr>
      <w:tr w:rsidR="00C137D1" w14:paraId="2C27DFEE" w14:textId="77777777" w:rsidTr="00A74804">
        <w:trPr>
          <w:trHeight w:val="1482"/>
        </w:trPr>
        <w:tc>
          <w:tcPr>
            <w:tcW w:w="4546" w:type="dxa"/>
            <w:vMerge/>
          </w:tcPr>
          <w:p w14:paraId="687C81C7" w14:textId="77777777" w:rsidR="00C137D1" w:rsidRPr="009B67E8" w:rsidRDefault="00C137D1" w:rsidP="006F5528">
            <w:pPr>
              <w:rPr>
                <w:rFonts w:ascii="Candara" w:hAnsi="Candara"/>
                <w:b/>
                <w:color w:val="385623" w:themeColor="accent6" w:themeShade="80"/>
                <w:sz w:val="24"/>
                <w:szCs w:val="24"/>
                <w:u w:val="single"/>
              </w:rPr>
            </w:pPr>
          </w:p>
        </w:tc>
        <w:tc>
          <w:tcPr>
            <w:tcW w:w="1266" w:type="dxa"/>
          </w:tcPr>
          <w:p w14:paraId="0817EC7B" w14:textId="7513377A" w:rsidR="00C137D1" w:rsidRPr="009B67E8" w:rsidRDefault="00C137D1" w:rsidP="006F5528">
            <w:pPr>
              <w:rPr>
                <w:rFonts w:ascii="Candara" w:hAnsi="Candara"/>
                <w:color w:val="000000" w:themeColor="text1"/>
              </w:rPr>
            </w:pPr>
          </w:p>
        </w:tc>
        <w:tc>
          <w:tcPr>
            <w:tcW w:w="3294" w:type="dxa"/>
          </w:tcPr>
          <w:p w14:paraId="18D7DC37" w14:textId="2D0006D7" w:rsidR="00C137D1" w:rsidRPr="009B67E8" w:rsidRDefault="00C137D1" w:rsidP="006F5528">
            <w:pPr>
              <w:rPr>
                <w:rFonts w:ascii="Candara" w:hAnsi="Candara"/>
                <w:color w:val="000000" w:themeColor="text1"/>
              </w:rPr>
            </w:pPr>
          </w:p>
        </w:tc>
      </w:tr>
    </w:tbl>
    <w:p w14:paraId="10C67EE9" w14:textId="72AB4CC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E50D" w14:textId="77777777" w:rsidR="00A74804" w:rsidRDefault="00A74804" w:rsidP="00707C38">
      <w:pPr>
        <w:spacing w:after="0" w:line="240" w:lineRule="auto"/>
      </w:pPr>
      <w:r>
        <w:separator/>
      </w:r>
    </w:p>
  </w:endnote>
  <w:endnote w:type="continuationSeparator" w:id="0">
    <w:p w14:paraId="58669776" w14:textId="77777777" w:rsidR="00A74804" w:rsidRDefault="00A74804"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D2A" w14:textId="77777777" w:rsidR="00A74804" w:rsidRDefault="00A74804" w:rsidP="00707C38">
      <w:pPr>
        <w:spacing w:after="0" w:line="240" w:lineRule="auto"/>
      </w:pPr>
      <w:r>
        <w:separator/>
      </w:r>
    </w:p>
  </w:footnote>
  <w:footnote w:type="continuationSeparator" w:id="0">
    <w:p w14:paraId="33CADA4C" w14:textId="77777777" w:rsidR="00A74804" w:rsidRDefault="00A74804"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A74804" w:rsidRDefault="00A74804">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CE6"/>
    <w:multiLevelType w:val="hybridMultilevel"/>
    <w:tmpl w:val="0A4E9464"/>
    <w:lvl w:ilvl="0" w:tplc="99A606FA">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F7E54"/>
    <w:multiLevelType w:val="hybridMultilevel"/>
    <w:tmpl w:val="EC96E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6A4206"/>
    <w:multiLevelType w:val="hybridMultilevel"/>
    <w:tmpl w:val="A080D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820E1"/>
    <w:multiLevelType w:val="hybridMultilevel"/>
    <w:tmpl w:val="A080D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021EA3"/>
    <w:multiLevelType w:val="hybridMultilevel"/>
    <w:tmpl w:val="EC96E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012752">
    <w:abstractNumId w:val="0"/>
  </w:num>
  <w:num w:numId="2" w16cid:durableId="284582289">
    <w:abstractNumId w:val="2"/>
  </w:num>
  <w:num w:numId="3" w16cid:durableId="1384598011">
    <w:abstractNumId w:val="4"/>
  </w:num>
  <w:num w:numId="4" w16cid:durableId="128012796">
    <w:abstractNumId w:val="3"/>
  </w:num>
  <w:num w:numId="5" w16cid:durableId="93863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62ED9"/>
    <w:rsid w:val="00065CE1"/>
    <w:rsid w:val="00164252"/>
    <w:rsid w:val="00256CBA"/>
    <w:rsid w:val="00304665"/>
    <w:rsid w:val="003A71E4"/>
    <w:rsid w:val="003F5B5C"/>
    <w:rsid w:val="00440605"/>
    <w:rsid w:val="004522D8"/>
    <w:rsid w:val="00483AF6"/>
    <w:rsid w:val="004A3841"/>
    <w:rsid w:val="00672C16"/>
    <w:rsid w:val="006746E7"/>
    <w:rsid w:val="006F5528"/>
    <w:rsid w:val="00707C38"/>
    <w:rsid w:val="0081151D"/>
    <w:rsid w:val="008F5B4F"/>
    <w:rsid w:val="009439B3"/>
    <w:rsid w:val="009B1B41"/>
    <w:rsid w:val="009B67E8"/>
    <w:rsid w:val="00A41330"/>
    <w:rsid w:val="00A74804"/>
    <w:rsid w:val="00B507C4"/>
    <w:rsid w:val="00B773AF"/>
    <w:rsid w:val="00C137D1"/>
    <w:rsid w:val="00EB59CA"/>
    <w:rsid w:val="00EB7B26"/>
    <w:rsid w:val="00F5236B"/>
    <w:rsid w:val="00F53E00"/>
    <w:rsid w:val="00FE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44511">
      <w:bodyDiv w:val="1"/>
      <w:marLeft w:val="0"/>
      <w:marRight w:val="0"/>
      <w:marTop w:val="0"/>
      <w:marBottom w:val="0"/>
      <w:divBdr>
        <w:top w:val="none" w:sz="0" w:space="0" w:color="auto"/>
        <w:left w:val="none" w:sz="0" w:space="0" w:color="auto"/>
        <w:bottom w:val="none" w:sz="0" w:space="0" w:color="auto"/>
        <w:right w:val="none" w:sz="0" w:space="0" w:color="auto"/>
      </w:divBdr>
    </w:div>
    <w:div w:id="18642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1B7F2-9E15-42FC-ADE9-722687BCBB68}">
  <ds:schemaRefs>
    <ds:schemaRef ds:uri="http://schemas.microsoft.com/office/infopath/2007/PartnerControls"/>
    <ds:schemaRef ds:uri="33d306e6-140f-4728-9df4-6ed6ddccbb67"/>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be86b6a6-ef4c-43ea-a746-c158c107f66d"/>
  </ds:schemaRefs>
</ds:datastoreItem>
</file>

<file path=customXml/itemProps3.xml><?xml version="1.0" encoding="utf-8"?>
<ds:datastoreItem xmlns:ds="http://schemas.openxmlformats.org/officeDocument/2006/customXml" ds:itemID="{1BA1FD6A-7D9A-4506-96FB-CB47CB215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John Alton</cp:lastModifiedBy>
  <cp:revision>4</cp:revision>
  <dcterms:created xsi:type="dcterms:W3CDTF">2023-07-24T19:18:00Z</dcterms:created>
  <dcterms:modified xsi:type="dcterms:W3CDTF">2023-07-24T19:50:00Z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