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65F0F" w14:textId="78A7B132" w:rsidR="009B1B41" w:rsidRDefault="00707C38" w:rsidP="009B1B41">
      <w:pPr>
        <w:spacing w:after="0" w:line="240" w:lineRule="auto"/>
        <w:jc w:val="center"/>
        <w:rPr>
          <w:rFonts w:ascii="Candara" w:hAnsi="Candara"/>
          <w:b/>
          <w:noProof/>
          <w:color w:val="C00000"/>
          <w:sz w:val="28"/>
          <w:szCs w:val="28"/>
          <w:u w:val="single"/>
        </w:rPr>
      </w:pPr>
      <w:r w:rsidRPr="00707C38">
        <w:rPr>
          <w:rFonts w:ascii="Candara" w:hAnsi="Candara"/>
          <w:b/>
          <w:noProof/>
          <w:color w:val="C00000"/>
          <w:sz w:val="28"/>
          <w:szCs w:val="28"/>
          <w:u w:val="single"/>
        </w:rPr>
        <w:t>Curriculum Overview for</w:t>
      </w:r>
      <w:r w:rsidR="009439B3">
        <w:rPr>
          <w:rFonts w:ascii="Candara" w:hAnsi="Candara"/>
          <w:b/>
          <w:noProof/>
          <w:color w:val="C00000"/>
          <w:sz w:val="28"/>
          <w:szCs w:val="28"/>
          <w:u w:val="single"/>
        </w:rPr>
        <w:t xml:space="preserve"> </w:t>
      </w:r>
      <w:r w:rsidR="0081151D">
        <w:rPr>
          <w:rFonts w:ascii="Candara" w:hAnsi="Candara"/>
          <w:b/>
          <w:noProof/>
          <w:color w:val="C00000"/>
          <w:sz w:val="28"/>
          <w:szCs w:val="28"/>
          <w:u w:val="single"/>
        </w:rPr>
        <w:t>BTEC PE – Technical Award in Sport</w:t>
      </w:r>
    </w:p>
    <w:p w14:paraId="653998EA" w14:textId="241492AC" w:rsidR="009B1B41" w:rsidRDefault="009B1B41" w:rsidP="009B1B41">
      <w:pPr>
        <w:spacing w:after="0" w:line="240" w:lineRule="auto"/>
        <w:jc w:val="center"/>
        <w:rPr>
          <w:rFonts w:ascii="Candara" w:hAnsi="Candara"/>
          <w:b/>
          <w:noProof/>
          <w:color w:val="C00000"/>
          <w:sz w:val="28"/>
          <w:szCs w:val="28"/>
          <w:u w:val="single"/>
        </w:rPr>
      </w:pPr>
      <w:r>
        <w:rPr>
          <w:rFonts w:ascii="Candara" w:hAnsi="Candara"/>
          <w:b/>
          <w:noProof/>
          <w:color w:val="C00000"/>
          <w:sz w:val="28"/>
          <w:szCs w:val="28"/>
          <w:u w:val="single"/>
        </w:rPr>
        <w:t xml:space="preserve">Year </w:t>
      </w:r>
      <w:r w:rsidR="00256CBA">
        <w:rPr>
          <w:rFonts w:ascii="Candara" w:hAnsi="Candara"/>
          <w:b/>
          <w:noProof/>
          <w:color w:val="C00000"/>
          <w:sz w:val="28"/>
          <w:szCs w:val="28"/>
          <w:u w:val="single"/>
        </w:rPr>
        <w:t>10</w:t>
      </w:r>
    </w:p>
    <w:p w14:paraId="6DAC3A5F" w14:textId="77777777" w:rsidR="00707C38" w:rsidRPr="00707C38" w:rsidRDefault="00707C38" w:rsidP="00707C38">
      <w:pPr>
        <w:spacing w:after="0" w:line="240" w:lineRule="auto"/>
        <w:jc w:val="center"/>
        <w:rPr>
          <w:rFonts w:ascii="Candara" w:hAnsi="Candara"/>
          <w:b/>
          <w:noProof/>
          <w:color w:val="C00000"/>
          <w:sz w:val="28"/>
          <w:szCs w:val="28"/>
          <w:u w:val="single"/>
        </w:rPr>
      </w:pPr>
    </w:p>
    <w:tbl>
      <w:tblPr>
        <w:tblStyle w:val="TableGrid"/>
        <w:tblW w:w="9106" w:type="dxa"/>
        <w:tblLook w:val="04A0" w:firstRow="1" w:lastRow="0" w:firstColumn="1" w:lastColumn="0" w:noHBand="0" w:noVBand="1"/>
      </w:tblPr>
      <w:tblGrid>
        <w:gridCol w:w="4546"/>
        <w:gridCol w:w="1266"/>
        <w:gridCol w:w="3294"/>
      </w:tblGrid>
      <w:tr w:rsidR="00707C38" w14:paraId="130E1972" w14:textId="77777777" w:rsidTr="00A74804">
        <w:trPr>
          <w:trHeight w:val="1482"/>
        </w:trPr>
        <w:tc>
          <w:tcPr>
            <w:tcW w:w="4546" w:type="dxa"/>
            <w:vMerge w:val="restart"/>
          </w:tcPr>
          <w:p w14:paraId="595991B5" w14:textId="415E681B" w:rsidR="00A74804" w:rsidRPr="006746E7" w:rsidRDefault="00707C38" w:rsidP="006746E7">
            <w:pPr>
              <w:autoSpaceDE w:val="0"/>
              <w:autoSpaceDN w:val="0"/>
              <w:adjustRightInd w:val="0"/>
              <w:rPr>
                <w:rFonts w:ascii="Candara" w:hAnsi="Candara"/>
                <w:b/>
                <w:bCs/>
                <w:color w:val="385623" w:themeColor="accent6" w:themeShade="80"/>
                <w:sz w:val="24"/>
                <w:szCs w:val="24"/>
                <w:u w:val="single"/>
              </w:rPr>
            </w:pPr>
            <w:r w:rsidRPr="009B67E8">
              <w:rPr>
                <w:rFonts w:ascii="Candara" w:hAnsi="Candara"/>
                <w:b/>
                <w:color w:val="385623" w:themeColor="accent6" w:themeShade="80"/>
                <w:sz w:val="24"/>
                <w:szCs w:val="24"/>
                <w:u w:val="single"/>
              </w:rPr>
              <w:t xml:space="preserve">Half Term 1: </w:t>
            </w:r>
            <w:r w:rsidR="0081151D">
              <w:rPr>
                <w:rFonts w:ascii="Candara" w:hAnsi="Candara"/>
                <w:b/>
                <w:color w:val="385623" w:themeColor="accent6" w:themeShade="80"/>
                <w:sz w:val="24"/>
                <w:szCs w:val="24"/>
                <w:u w:val="single"/>
              </w:rPr>
              <w:t xml:space="preserve">Unit </w:t>
            </w:r>
            <w:r w:rsidR="006746E7">
              <w:rPr>
                <w:rFonts w:ascii="Candara" w:hAnsi="Candara"/>
                <w:b/>
                <w:color w:val="385623" w:themeColor="accent6" w:themeShade="80"/>
                <w:sz w:val="24"/>
                <w:szCs w:val="24"/>
                <w:u w:val="single"/>
              </w:rPr>
              <w:t>2</w:t>
            </w:r>
            <w:r w:rsidR="0081151D">
              <w:rPr>
                <w:rFonts w:ascii="Candara" w:hAnsi="Candara"/>
                <w:b/>
                <w:color w:val="385623" w:themeColor="accent6" w:themeShade="80"/>
                <w:sz w:val="24"/>
                <w:szCs w:val="24"/>
                <w:u w:val="single"/>
              </w:rPr>
              <w:t xml:space="preserve"> , </w:t>
            </w:r>
            <w:r w:rsidR="006746E7" w:rsidRPr="006746E7">
              <w:rPr>
                <w:rFonts w:ascii="Candara" w:hAnsi="Candara"/>
                <w:b/>
                <w:bCs/>
                <w:color w:val="385623" w:themeColor="accent6" w:themeShade="80"/>
                <w:u w:val="single"/>
              </w:rPr>
              <w:t>Taking Part and Improving Other Participants Sporting Performance</w:t>
            </w:r>
          </w:p>
          <w:p w14:paraId="6638D182" w14:textId="500D2053" w:rsidR="00707C38" w:rsidRPr="009B67E8" w:rsidRDefault="00707C38" w:rsidP="00707C38">
            <w:pPr>
              <w:rPr>
                <w:rFonts w:ascii="Candara" w:hAnsi="Candara"/>
                <w:b/>
                <w:color w:val="385623" w:themeColor="accent6" w:themeShade="80"/>
                <w:sz w:val="24"/>
                <w:szCs w:val="24"/>
              </w:rPr>
            </w:pPr>
            <w:r w:rsidRPr="009B67E8">
              <w:rPr>
                <w:rFonts w:ascii="Candara" w:hAnsi="Candara"/>
                <w:b/>
                <w:color w:val="385623" w:themeColor="accent6" w:themeShade="80"/>
                <w:sz w:val="24"/>
                <w:szCs w:val="24"/>
              </w:rPr>
              <w:t>Substantive Knowledge:</w:t>
            </w:r>
          </w:p>
          <w:p w14:paraId="2CCA51B8" w14:textId="4A71F914" w:rsidR="00707C38" w:rsidRPr="006746E7" w:rsidRDefault="006746E7" w:rsidP="006746E7">
            <w:pPr>
              <w:pStyle w:val="ListParagraph"/>
              <w:numPr>
                <w:ilvl w:val="0"/>
                <w:numId w:val="1"/>
              </w:numPr>
              <w:rPr>
                <w:rFonts w:ascii="Candara" w:hAnsi="Candara"/>
                <w:sz w:val="24"/>
                <w:szCs w:val="24"/>
              </w:rPr>
            </w:pPr>
            <w:r>
              <w:t>Components of physical fitness</w:t>
            </w:r>
          </w:p>
          <w:p w14:paraId="116D5D3E" w14:textId="0E2811E0" w:rsidR="006746E7" w:rsidRPr="006746E7" w:rsidRDefault="006746E7" w:rsidP="006746E7">
            <w:pPr>
              <w:pStyle w:val="ListParagraph"/>
              <w:numPr>
                <w:ilvl w:val="0"/>
                <w:numId w:val="1"/>
              </w:numPr>
              <w:rPr>
                <w:rFonts w:ascii="Candara" w:hAnsi="Candara"/>
                <w:sz w:val="24"/>
                <w:szCs w:val="24"/>
              </w:rPr>
            </w:pPr>
            <w:r>
              <w:t>Components of skill-related fitness</w:t>
            </w:r>
          </w:p>
          <w:p w14:paraId="32427047" w14:textId="2E7F7B37" w:rsidR="006746E7" w:rsidRPr="006746E7" w:rsidRDefault="006746E7" w:rsidP="006746E7">
            <w:pPr>
              <w:pStyle w:val="ListParagraph"/>
              <w:numPr>
                <w:ilvl w:val="0"/>
                <w:numId w:val="1"/>
              </w:numPr>
              <w:rPr>
                <w:rFonts w:ascii="Candara" w:hAnsi="Candara"/>
                <w:sz w:val="24"/>
                <w:szCs w:val="24"/>
              </w:rPr>
            </w:pPr>
            <w:r>
              <w:t>Techniques, strategies and fitness required for different sports</w:t>
            </w:r>
          </w:p>
          <w:p w14:paraId="6BA6C34C" w14:textId="392D48DD" w:rsidR="006746E7" w:rsidRPr="006746E7" w:rsidRDefault="006746E7" w:rsidP="006746E7">
            <w:pPr>
              <w:pStyle w:val="ListParagraph"/>
              <w:numPr>
                <w:ilvl w:val="0"/>
                <w:numId w:val="1"/>
              </w:numPr>
              <w:rPr>
                <w:rFonts w:ascii="Candara" w:hAnsi="Candara"/>
                <w:sz w:val="24"/>
                <w:szCs w:val="24"/>
              </w:rPr>
            </w:pPr>
            <w:r>
              <w:t>Officials in sport</w:t>
            </w:r>
          </w:p>
          <w:p w14:paraId="19511D48" w14:textId="28E36544" w:rsidR="006746E7" w:rsidRPr="006746E7" w:rsidRDefault="006746E7" w:rsidP="006746E7">
            <w:pPr>
              <w:pStyle w:val="ListParagraph"/>
              <w:numPr>
                <w:ilvl w:val="0"/>
                <w:numId w:val="1"/>
              </w:numPr>
              <w:rPr>
                <w:rFonts w:ascii="Candara" w:hAnsi="Candara"/>
                <w:sz w:val="24"/>
                <w:szCs w:val="24"/>
              </w:rPr>
            </w:pPr>
            <w:r>
              <w:t>Rules and regulations in sports</w:t>
            </w:r>
          </w:p>
          <w:p w14:paraId="36B0AF8E" w14:textId="3B5730EF" w:rsidR="006746E7" w:rsidRPr="006746E7" w:rsidRDefault="006746E7" w:rsidP="006746E7">
            <w:pPr>
              <w:pStyle w:val="ListParagraph"/>
              <w:numPr>
                <w:ilvl w:val="0"/>
                <w:numId w:val="1"/>
              </w:numPr>
              <w:rPr>
                <w:rFonts w:ascii="Candara" w:hAnsi="Candara"/>
                <w:sz w:val="24"/>
                <w:szCs w:val="24"/>
              </w:rPr>
            </w:pPr>
            <w:r>
              <w:t>Planning drills and conditioned practices to develop participants’ sporting skills</w:t>
            </w:r>
          </w:p>
          <w:p w14:paraId="48E8C500" w14:textId="4726B2BC" w:rsidR="006746E7" w:rsidRPr="007767BF" w:rsidRDefault="006746E7" w:rsidP="007767BF">
            <w:pPr>
              <w:pStyle w:val="ListParagraph"/>
              <w:numPr>
                <w:ilvl w:val="0"/>
                <w:numId w:val="1"/>
              </w:numPr>
              <w:rPr>
                <w:rFonts w:ascii="Candara" w:hAnsi="Candara"/>
                <w:sz w:val="24"/>
                <w:szCs w:val="24"/>
              </w:rPr>
            </w:pPr>
            <w:r>
              <w:t>Drills to improve sporting performance</w:t>
            </w:r>
          </w:p>
          <w:p w14:paraId="59F5A76C" w14:textId="77777777" w:rsidR="0081151D" w:rsidRPr="009B67E8" w:rsidRDefault="0081151D" w:rsidP="00707C38">
            <w:pPr>
              <w:rPr>
                <w:rFonts w:ascii="Candara" w:hAnsi="Candara"/>
                <w:sz w:val="24"/>
                <w:szCs w:val="24"/>
              </w:rPr>
            </w:pPr>
          </w:p>
          <w:p w14:paraId="68ADC0CE" w14:textId="77777777" w:rsidR="00707C38" w:rsidRPr="009B67E8" w:rsidRDefault="00707C38" w:rsidP="00707C38">
            <w:pPr>
              <w:rPr>
                <w:rFonts w:ascii="Candara" w:hAnsi="Candara"/>
                <w:color w:val="385623" w:themeColor="accent6" w:themeShade="80"/>
                <w:sz w:val="24"/>
                <w:szCs w:val="24"/>
              </w:rPr>
            </w:pPr>
            <w:r w:rsidRPr="009B67E8">
              <w:rPr>
                <w:rFonts w:ascii="Candara" w:hAnsi="Candara"/>
                <w:b/>
                <w:color w:val="385623" w:themeColor="accent6" w:themeShade="80"/>
                <w:sz w:val="24"/>
                <w:szCs w:val="24"/>
              </w:rPr>
              <w:t>Disciplinary Knowledge:</w:t>
            </w:r>
          </w:p>
          <w:p w14:paraId="32F14481" w14:textId="76759357" w:rsidR="006746E7" w:rsidRPr="006746E7" w:rsidRDefault="006746E7" w:rsidP="006746E7">
            <w:pPr>
              <w:pStyle w:val="ListParagraph"/>
              <w:numPr>
                <w:ilvl w:val="0"/>
                <w:numId w:val="1"/>
              </w:numPr>
              <w:rPr>
                <w:rFonts w:ascii="OpenSans" w:hAnsi="OpenSans" w:cs="OpenSans"/>
              </w:rPr>
            </w:pPr>
            <w:r>
              <w:t>Pupils will apply their understanding of components of fitness to team sports, individual sports, outdoor activities and physical fitness activities and explain how they impact on performance</w:t>
            </w:r>
          </w:p>
          <w:p w14:paraId="2FEB1C4F" w14:textId="2D15A896" w:rsidR="00707C38" w:rsidRPr="006746E7" w:rsidRDefault="006746E7" w:rsidP="006746E7">
            <w:pPr>
              <w:pStyle w:val="ListParagraph"/>
              <w:numPr>
                <w:ilvl w:val="0"/>
                <w:numId w:val="1"/>
              </w:numPr>
              <w:rPr>
                <w:rFonts w:ascii="OpenSans" w:hAnsi="OpenSans" w:cs="OpenSans"/>
              </w:rPr>
            </w:pPr>
            <w:r>
              <w:t>Pupils will demonstrate the skills and strategies required to be able to participate effectively in isolated practices and competitive situations for a selected sport.</w:t>
            </w:r>
          </w:p>
          <w:p w14:paraId="634D1D77" w14:textId="066ACEBE" w:rsidR="006746E7" w:rsidRPr="006746E7" w:rsidRDefault="006746E7" w:rsidP="006746E7">
            <w:pPr>
              <w:pStyle w:val="ListParagraph"/>
              <w:numPr>
                <w:ilvl w:val="0"/>
                <w:numId w:val="1"/>
              </w:numPr>
              <w:rPr>
                <w:rFonts w:ascii="OpenSans" w:hAnsi="OpenSans" w:cs="OpenSans"/>
              </w:rPr>
            </w:pPr>
            <w:r>
              <w:t>Pupils will be able to use methods to improve other participants’ sporting skills. They will be able to provide demonstrations and teaching points to introduce participants to the techniques required for different sporting skills.</w:t>
            </w:r>
          </w:p>
          <w:p w14:paraId="4A8A0CB0" w14:textId="77777777" w:rsidR="006746E7" w:rsidRPr="006746E7" w:rsidRDefault="006746E7" w:rsidP="006746E7">
            <w:pPr>
              <w:pStyle w:val="ListParagraph"/>
              <w:numPr>
                <w:ilvl w:val="0"/>
                <w:numId w:val="1"/>
              </w:numPr>
              <w:rPr>
                <w:rFonts w:ascii="OpenSans" w:hAnsi="OpenSans" w:cs="OpenSans"/>
              </w:rPr>
            </w:pPr>
          </w:p>
          <w:p w14:paraId="1AC41E6C" w14:textId="21AEF47D" w:rsidR="0081151D" w:rsidRDefault="0081151D" w:rsidP="0081151D">
            <w:pPr>
              <w:rPr>
                <w:rFonts w:ascii="OpenSans" w:hAnsi="OpenSans" w:cs="OpenSans"/>
              </w:rPr>
            </w:pPr>
          </w:p>
          <w:p w14:paraId="5FC4A4F8" w14:textId="3A2A995E" w:rsidR="0081151D" w:rsidRPr="009B67E8" w:rsidRDefault="0081151D" w:rsidP="0081151D">
            <w:pPr>
              <w:rPr>
                <w:rFonts w:ascii="Candara" w:hAnsi="Candara" w:cs="Arial"/>
              </w:rPr>
            </w:pPr>
          </w:p>
        </w:tc>
        <w:tc>
          <w:tcPr>
            <w:tcW w:w="1266" w:type="dxa"/>
          </w:tcPr>
          <w:p w14:paraId="15F99743" w14:textId="77777777" w:rsidR="00707C38" w:rsidRPr="009B67E8" w:rsidRDefault="00707C38" w:rsidP="00707C38">
            <w:pPr>
              <w:jc w:val="center"/>
              <w:rPr>
                <w:rFonts w:ascii="Candara" w:hAnsi="Candara"/>
                <w:color w:val="000000" w:themeColor="text1"/>
              </w:rPr>
            </w:pPr>
          </w:p>
          <w:p w14:paraId="232C9EA9" w14:textId="77777777" w:rsidR="00707C38" w:rsidRPr="009B67E8" w:rsidRDefault="00707C38" w:rsidP="00707C38">
            <w:pPr>
              <w:jc w:val="center"/>
              <w:rPr>
                <w:rFonts w:ascii="Candara" w:hAnsi="Candara"/>
                <w:color w:val="000000" w:themeColor="text1"/>
              </w:rPr>
            </w:pPr>
            <w:r w:rsidRPr="009B67E8">
              <w:rPr>
                <w:rFonts w:ascii="Candara" w:hAnsi="Candara"/>
                <w:noProof/>
                <w:color w:val="000000" w:themeColor="text1"/>
              </w:rPr>
              <w:drawing>
                <wp:inline distT="0" distB="0" distL="0" distR="0" wp14:anchorId="1544362A" wp14:editId="74DE98FC">
                  <wp:extent cx="590550" cy="590550"/>
                  <wp:effectExtent l="0" t="0" r="0" b="0"/>
                  <wp:docPr id="41" name="Graphic 41" descr="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books.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90550" cy="590550"/>
                          </a:xfrm>
                          <a:prstGeom prst="rect">
                            <a:avLst/>
                          </a:prstGeom>
                        </pic:spPr>
                      </pic:pic>
                    </a:graphicData>
                  </a:graphic>
                </wp:inline>
              </w:drawing>
            </w:r>
          </w:p>
        </w:tc>
        <w:tc>
          <w:tcPr>
            <w:tcW w:w="3294" w:type="dxa"/>
          </w:tcPr>
          <w:p w14:paraId="522B0C03" w14:textId="5DEB24C3" w:rsidR="003F5B5C" w:rsidRPr="00672C16" w:rsidRDefault="00672C16" w:rsidP="003F5B5C">
            <w:pPr>
              <w:rPr>
                <w:rFonts w:ascii="Candara" w:hAnsi="Candara"/>
                <w:color w:val="000000" w:themeColor="text1"/>
                <w:szCs w:val="20"/>
              </w:rPr>
            </w:pPr>
            <w:r>
              <w:rPr>
                <w:rFonts w:ascii="Candara" w:hAnsi="Candara" w:cs="Arial"/>
              </w:rPr>
              <w:t>Pupils will use sources and sections of text to access information on the different topics</w:t>
            </w:r>
            <w:r w:rsidR="006746E7">
              <w:rPr>
                <w:rFonts w:ascii="Candara" w:hAnsi="Candara" w:cs="Arial"/>
              </w:rPr>
              <w:t>. Pupils will r</w:t>
            </w:r>
            <w:r w:rsidRPr="00672C16">
              <w:rPr>
                <w:rFonts w:ascii="Candara" w:hAnsi="Candara"/>
                <w:color w:val="000000" w:themeColor="text1"/>
                <w:szCs w:val="20"/>
              </w:rPr>
              <w:t>ead</w:t>
            </w:r>
            <w:r w:rsidR="006746E7">
              <w:rPr>
                <w:rFonts w:ascii="Candara" w:hAnsi="Candara"/>
                <w:color w:val="000000" w:themeColor="text1"/>
                <w:szCs w:val="20"/>
              </w:rPr>
              <w:t xml:space="preserve"> different</w:t>
            </w:r>
            <w:r w:rsidRPr="00672C16">
              <w:rPr>
                <w:rFonts w:ascii="Candara" w:hAnsi="Candara"/>
                <w:color w:val="000000" w:themeColor="text1"/>
                <w:szCs w:val="20"/>
              </w:rPr>
              <w:t xml:space="preserve"> scenarios and apply</w:t>
            </w:r>
            <w:r w:rsidR="006746E7">
              <w:rPr>
                <w:rFonts w:ascii="Candara" w:hAnsi="Candara"/>
                <w:color w:val="000000" w:themeColor="text1"/>
                <w:szCs w:val="20"/>
              </w:rPr>
              <w:t xml:space="preserve"> their </w:t>
            </w:r>
            <w:r w:rsidRPr="00672C16">
              <w:rPr>
                <w:rFonts w:ascii="Candara" w:hAnsi="Candara"/>
                <w:color w:val="000000" w:themeColor="text1"/>
                <w:szCs w:val="20"/>
              </w:rPr>
              <w:t>knowledge to these</w:t>
            </w:r>
            <w:r w:rsidR="006746E7">
              <w:rPr>
                <w:rFonts w:ascii="Candara" w:hAnsi="Candara"/>
                <w:color w:val="000000" w:themeColor="text1"/>
                <w:szCs w:val="20"/>
              </w:rPr>
              <w:t>.</w:t>
            </w:r>
            <w:r w:rsidR="003F5B5C" w:rsidRPr="00672C16">
              <w:rPr>
                <w:rFonts w:ascii="Candara" w:hAnsi="Candara"/>
                <w:color w:val="000000" w:themeColor="text1"/>
                <w:szCs w:val="20"/>
              </w:rPr>
              <w:t xml:space="preserve"> </w:t>
            </w:r>
          </w:p>
          <w:p w14:paraId="01CF9184" w14:textId="1FF95271" w:rsidR="00A74804" w:rsidRPr="009B67E8" w:rsidRDefault="00A74804" w:rsidP="00256CBA">
            <w:pPr>
              <w:rPr>
                <w:rFonts w:ascii="Candara" w:hAnsi="Candara" w:cs="Arial"/>
              </w:rPr>
            </w:pPr>
          </w:p>
        </w:tc>
      </w:tr>
      <w:tr w:rsidR="00707C38" w14:paraId="348C13CE" w14:textId="77777777" w:rsidTr="00A74804">
        <w:trPr>
          <w:trHeight w:val="1482"/>
        </w:trPr>
        <w:tc>
          <w:tcPr>
            <w:tcW w:w="4546" w:type="dxa"/>
            <w:vMerge/>
          </w:tcPr>
          <w:p w14:paraId="1EF2EF81" w14:textId="77777777" w:rsidR="00707C38" w:rsidRPr="009B67E8" w:rsidRDefault="00707C38" w:rsidP="00707C38">
            <w:pPr>
              <w:rPr>
                <w:rFonts w:ascii="Candara" w:hAnsi="Candara"/>
                <w:b/>
                <w:color w:val="385623" w:themeColor="accent6" w:themeShade="80"/>
                <w:sz w:val="24"/>
                <w:szCs w:val="24"/>
                <w:u w:val="single"/>
              </w:rPr>
            </w:pPr>
          </w:p>
        </w:tc>
        <w:tc>
          <w:tcPr>
            <w:tcW w:w="1266" w:type="dxa"/>
          </w:tcPr>
          <w:p w14:paraId="68DADE1C" w14:textId="77777777" w:rsidR="00707C38" w:rsidRPr="009B67E8" w:rsidRDefault="00707C38" w:rsidP="00707C38">
            <w:pPr>
              <w:rPr>
                <w:rFonts w:ascii="Candara" w:hAnsi="Candara"/>
                <w:color w:val="000000" w:themeColor="text1"/>
              </w:rPr>
            </w:pPr>
          </w:p>
          <w:p w14:paraId="2F87C57E" w14:textId="77777777" w:rsidR="00707C38" w:rsidRPr="009B67E8" w:rsidRDefault="00707C38" w:rsidP="00707C38">
            <w:pPr>
              <w:rPr>
                <w:rFonts w:ascii="Candara" w:hAnsi="Candara"/>
                <w:color w:val="000000" w:themeColor="text1"/>
              </w:rPr>
            </w:pPr>
            <w:r w:rsidRPr="009B67E8">
              <w:rPr>
                <w:rFonts w:ascii="Candara" w:hAnsi="Candara"/>
                <w:noProof/>
                <w:color w:val="000000" w:themeColor="text1"/>
              </w:rPr>
              <w:drawing>
                <wp:inline distT="0" distB="0" distL="0" distR="0" wp14:anchorId="1A9FF070" wp14:editId="04D7B9F4">
                  <wp:extent cx="641350" cy="641350"/>
                  <wp:effectExtent l="0" t="0" r="0" b="0"/>
                  <wp:docPr id="42" name="Graphic 42" descr="Spe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speech.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641350" cy="641350"/>
                          </a:xfrm>
                          <a:prstGeom prst="rect">
                            <a:avLst/>
                          </a:prstGeom>
                        </pic:spPr>
                      </pic:pic>
                    </a:graphicData>
                  </a:graphic>
                </wp:inline>
              </w:drawing>
            </w:r>
          </w:p>
        </w:tc>
        <w:tc>
          <w:tcPr>
            <w:tcW w:w="3294" w:type="dxa"/>
          </w:tcPr>
          <w:p w14:paraId="2927F593" w14:textId="77777777" w:rsidR="006746E7" w:rsidRDefault="006746E7" w:rsidP="00256CBA">
            <w:r>
              <w:t xml:space="preserve">Aerobic endurance </w:t>
            </w:r>
          </w:p>
          <w:p w14:paraId="2BC6A7AD" w14:textId="77777777" w:rsidR="006746E7" w:rsidRDefault="006746E7" w:rsidP="00256CBA">
            <w:r>
              <w:t xml:space="preserve">Muscular endurance </w:t>
            </w:r>
          </w:p>
          <w:p w14:paraId="41AF9525" w14:textId="77777777" w:rsidR="006746E7" w:rsidRDefault="006746E7" w:rsidP="00256CBA">
            <w:r>
              <w:t xml:space="preserve">Muscular strength </w:t>
            </w:r>
          </w:p>
          <w:p w14:paraId="4F833741" w14:textId="77777777" w:rsidR="006746E7" w:rsidRDefault="006746E7" w:rsidP="00256CBA">
            <w:r>
              <w:t xml:space="preserve">Speed </w:t>
            </w:r>
          </w:p>
          <w:p w14:paraId="55DCCC5A" w14:textId="77777777" w:rsidR="006746E7" w:rsidRDefault="006746E7" w:rsidP="00256CBA">
            <w:r>
              <w:t xml:space="preserve">Flexibility </w:t>
            </w:r>
          </w:p>
          <w:p w14:paraId="7EADD515" w14:textId="77777777" w:rsidR="00672C16" w:rsidRDefault="006746E7" w:rsidP="00256CBA">
            <w:r>
              <w:t>Body composition</w:t>
            </w:r>
          </w:p>
          <w:p w14:paraId="5E048747" w14:textId="77777777" w:rsidR="006746E7" w:rsidRDefault="006746E7" w:rsidP="00256CBA">
            <w:r>
              <w:t xml:space="preserve">Power </w:t>
            </w:r>
          </w:p>
          <w:p w14:paraId="22AE6152" w14:textId="77777777" w:rsidR="006746E7" w:rsidRDefault="006746E7" w:rsidP="00256CBA">
            <w:r>
              <w:t xml:space="preserve">Agility </w:t>
            </w:r>
          </w:p>
          <w:p w14:paraId="3A739AEC" w14:textId="77777777" w:rsidR="006746E7" w:rsidRDefault="006746E7" w:rsidP="00256CBA">
            <w:r>
              <w:t xml:space="preserve">Reaction time </w:t>
            </w:r>
          </w:p>
          <w:p w14:paraId="71369526" w14:textId="77777777" w:rsidR="006746E7" w:rsidRDefault="006746E7" w:rsidP="00256CBA">
            <w:r>
              <w:t xml:space="preserve">Balance </w:t>
            </w:r>
          </w:p>
          <w:p w14:paraId="0F3D06CA" w14:textId="77777777" w:rsidR="006746E7" w:rsidRDefault="006746E7" w:rsidP="00256CBA">
            <w:r>
              <w:t>Coordination</w:t>
            </w:r>
          </w:p>
          <w:p w14:paraId="398DA9D3" w14:textId="77777777" w:rsidR="006746E7" w:rsidRDefault="006746E7" w:rsidP="00256CBA">
            <w:r>
              <w:t>Skills</w:t>
            </w:r>
          </w:p>
          <w:p w14:paraId="75887BF9" w14:textId="77777777" w:rsidR="006746E7" w:rsidRDefault="006746E7" w:rsidP="00256CBA">
            <w:r>
              <w:t>Strategies</w:t>
            </w:r>
          </w:p>
          <w:p w14:paraId="633AD63C" w14:textId="77777777" w:rsidR="006746E7" w:rsidRDefault="006746E7" w:rsidP="00256CBA">
            <w:r>
              <w:t xml:space="preserve">Isolated practice </w:t>
            </w:r>
          </w:p>
          <w:p w14:paraId="36F9F42D" w14:textId="77777777" w:rsidR="006746E7" w:rsidRDefault="006746E7" w:rsidP="00256CBA">
            <w:r>
              <w:t>Competitive situation</w:t>
            </w:r>
          </w:p>
          <w:p w14:paraId="58D5CF9A" w14:textId="77777777" w:rsidR="006746E7" w:rsidRDefault="006746E7" w:rsidP="00256CBA">
            <w:pPr>
              <w:rPr>
                <w:rFonts w:cs="Arial"/>
              </w:rPr>
            </w:pPr>
            <w:r>
              <w:rPr>
                <w:rFonts w:cs="Arial"/>
              </w:rPr>
              <w:t>Rules</w:t>
            </w:r>
          </w:p>
          <w:p w14:paraId="1B553092" w14:textId="2E351839" w:rsidR="006746E7" w:rsidRDefault="006746E7" w:rsidP="00256CBA">
            <w:pPr>
              <w:rPr>
                <w:rFonts w:cs="Arial"/>
              </w:rPr>
            </w:pPr>
            <w:r>
              <w:rPr>
                <w:rFonts w:cs="Arial"/>
              </w:rPr>
              <w:t>Regulations</w:t>
            </w:r>
          </w:p>
          <w:p w14:paraId="06B04D24" w14:textId="5885AD46" w:rsidR="006746E7" w:rsidRPr="009B67E8" w:rsidRDefault="006746E7" w:rsidP="00256CBA">
            <w:pPr>
              <w:rPr>
                <w:rFonts w:ascii="Candara" w:hAnsi="Candara" w:cs="Arial"/>
              </w:rPr>
            </w:pPr>
          </w:p>
        </w:tc>
      </w:tr>
      <w:tr w:rsidR="00256CBA" w14:paraId="46B2BE8D" w14:textId="77777777" w:rsidTr="009B67E8">
        <w:trPr>
          <w:trHeight w:val="738"/>
        </w:trPr>
        <w:tc>
          <w:tcPr>
            <w:tcW w:w="4546" w:type="dxa"/>
            <w:vMerge/>
          </w:tcPr>
          <w:p w14:paraId="7CE08260" w14:textId="77777777" w:rsidR="00256CBA" w:rsidRPr="009B67E8" w:rsidRDefault="00256CBA" w:rsidP="00256CBA">
            <w:pPr>
              <w:rPr>
                <w:rFonts w:ascii="Candara" w:hAnsi="Candara"/>
                <w:b/>
                <w:color w:val="385623" w:themeColor="accent6" w:themeShade="80"/>
                <w:sz w:val="24"/>
                <w:szCs w:val="24"/>
                <w:u w:val="single"/>
              </w:rPr>
            </w:pPr>
          </w:p>
        </w:tc>
        <w:tc>
          <w:tcPr>
            <w:tcW w:w="1266" w:type="dxa"/>
          </w:tcPr>
          <w:p w14:paraId="4D9BE988" w14:textId="77777777" w:rsidR="00256CBA" w:rsidRPr="009B67E8" w:rsidRDefault="00256CBA" w:rsidP="00256CBA">
            <w:pPr>
              <w:rPr>
                <w:rFonts w:ascii="Candara" w:hAnsi="Candara"/>
                <w:color w:val="000000" w:themeColor="text1"/>
              </w:rPr>
            </w:pPr>
            <w:r w:rsidRPr="009B67E8">
              <w:rPr>
                <w:rFonts w:ascii="Candara" w:hAnsi="Candara"/>
                <w:noProof/>
                <w:color w:val="000000" w:themeColor="text1"/>
              </w:rPr>
              <w:drawing>
                <wp:inline distT="0" distB="0" distL="0" distR="0" wp14:anchorId="63058122" wp14:editId="45C1E991">
                  <wp:extent cx="499110" cy="499110"/>
                  <wp:effectExtent l="0" t="0" r="0" b="0"/>
                  <wp:docPr id="43" name="Graphic 43" descr="Checklist R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checklist_rtl.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99110" cy="499110"/>
                          </a:xfrm>
                          <a:prstGeom prst="rect">
                            <a:avLst/>
                          </a:prstGeom>
                        </pic:spPr>
                      </pic:pic>
                    </a:graphicData>
                  </a:graphic>
                </wp:inline>
              </w:drawing>
            </w:r>
          </w:p>
        </w:tc>
        <w:tc>
          <w:tcPr>
            <w:tcW w:w="3294" w:type="dxa"/>
          </w:tcPr>
          <w:p w14:paraId="715AE291" w14:textId="59D27E78" w:rsidR="00256CBA" w:rsidRPr="009B67E8" w:rsidRDefault="007767BF" w:rsidP="00256CBA">
            <w:pPr>
              <w:rPr>
                <w:rFonts w:ascii="Candara" w:hAnsi="Candara"/>
                <w:color w:val="000000" w:themeColor="text1"/>
              </w:rPr>
            </w:pPr>
            <w:r>
              <w:rPr>
                <w:rFonts w:ascii="Candara" w:hAnsi="Candara"/>
                <w:color w:val="000000" w:themeColor="text1"/>
              </w:rPr>
              <w:t xml:space="preserve">Pupils will complete mock assessments at the end of each area, in preparation for their official assignment. The areas are; components of fitness, officials in sport, rules and regulations and drills to improve performance. </w:t>
            </w:r>
          </w:p>
        </w:tc>
      </w:tr>
      <w:tr w:rsidR="00256CBA" w14:paraId="36C53A8E" w14:textId="77777777" w:rsidTr="009B67E8">
        <w:trPr>
          <w:trHeight w:val="921"/>
        </w:trPr>
        <w:tc>
          <w:tcPr>
            <w:tcW w:w="4546" w:type="dxa"/>
            <w:vMerge/>
          </w:tcPr>
          <w:p w14:paraId="5244F406" w14:textId="77777777" w:rsidR="00256CBA" w:rsidRPr="009B67E8" w:rsidRDefault="00256CBA" w:rsidP="00256CBA">
            <w:pPr>
              <w:rPr>
                <w:rFonts w:ascii="Candara" w:hAnsi="Candara"/>
                <w:b/>
                <w:color w:val="385623" w:themeColor="accent6" w:themeShade="80"/>
                <w:sz w:val="24"/>
                <w:szCs w:val="24"/>
                <w:u w:val="single"/>
              </w:rPr>
            </w:pPr>
          </w:p>
        </w:tc>
        <w:tc>
          <w:tcPr>
            <w:tcW w:w="1266" w:type="dxa"/>
          </w:tcPr>
          <w:p w14:paraId="06DF3977" w14:textId="77777777" w:rsidR="00256CBA" w:rsidRPr="009B67E8" w:rsidRDefault="00256CBA" w:rsidP="00256CBA">
            <w:pPr>
              <w:rPr>
                <w:rFonts w:ascii="Candara" w:hAnsi="Candara"/>
                <w:color w:val="000000" w:themeColor="text1"/>
              </w:rPr>
            </w:pPr>
            <w:r w:rsidRPr="009B67E8">
              <w:rPr>
                <w:rFonts w:ascii="Candara" w:hAnsi="Candara"/>
                <w:noProof/>
                <w:color w:val="000000" w:themeColor="text1"/>
              </w:rPr>
              <w:drawing>
                <wp:inline distT="0" distB="0" distL="0" distR="0" wp14:anchorId="10E4CC3B" wp14:editId="35386C9E">
                  <wp:extent cx="487680" cy="487680"/>
                  <wp:effectExtent l="0" t="0" r="7620" b="0"/>
                  <wp:docPr id="44" name="Graphic 44"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home.svg"/>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87680" cy="487680"/>
                          </a:xfrm>
                          <a:prstGeom prst="rect">
                            <a:avLst/>
                          </a:prstGeom>
                        </pic:spPr>
                      </pic:pic>
                    </a:graphicData>
                  </a:graphic>
                </wp:inline>
              </w:drawing>
            </w:r>
          </w:p>
        </w:tc>
        <w:tc>
          <w:tcPr>
            <w:tcW w:w="3294" w:type="dxa"/>
          </w:tcPr>
          <w:p w14:paraId="3CAC3DA2" w14:textId="637ACB77" w:rsidR="007767BF" w:rsidRPr="009B67E8" w:rsidRDefault="007767BF" w:rsidP="00256CBA">
            <w:pPr>
              <w:rPr>
                <w:rFonts w:ascii="Candara" w:hAnsi="Candara"/>
                <w:color w:val="000000" w:themeColor="text1"/>
              </w:rPr>
            </w:pPr>
            <w:r>
              <w:rPr>
                <w:rFonts w:ascii="Candara" w:hAnsi="Candara"/>
                <w:color w:val="000000" w:themeColor="text1"/>
              </w:rPr>
              <w:t xml:space="preserve">Pupils will work on their mock assignments as part of their 40 minute homework task every 2 weeks. </w:t>
            </w:r>
          </w:p>
        </w:tc>
      </w:tr>
      <w:tr w:rsidR="00672C16" w14:paraId="3CB5D5A9" w14:textId="77777777" w:rsidTr="00A74804">
        <w:trPr>
          <w:trHeight w:val="1482"/>
        </w:trPr>
        <w:tc>
          <w:tcPr>
            <w:tcW w:w="4546" w:type="dxa"/>
            <w:vMerge w:val="restart"/>
          </w:tcPr>
          <w:p w14:paraId="0F1E3736" w14:textId="4D2CFC6A" w:rsidR="006746E7" w:rsidRDefault="00672C16" w:rsidP="006746E7">
            <w:pPr>
              <w:autoSpaceDE w:val="0"/>
              <w:autoSpaceDN w:val="0"/>
              <w:adjustRightInd w:val="0"/>
              <w:rPr>
                <w:rFonts w:ascii="Candara" w:hAnsi="Candara"/>
                <w:b/>
                <w:bCs/>
                <w:color w:val="385623" w:themeColor="accent6" w:themeShade="80"/>
                <w:u w:val="single"/>
              </w:rPr>
            </w:pPr>
            <w:r w:rsidRPr="009B67E8">
              <w:rPr>
                <w:rFonts w:ascii="Candara" w:hAnsi="Candara"/>
                <w:b/>
                <w:color w:val="385623" w:themeColor="accent6" w:themeShade="80"/>
                <w:sz w:val="24"/>
                <w:szCs w:val="24"/>
                <w:u w:val="single"/>
              </w:rPr>
              <w:t>Half Term 2:</w:t>
            </w:r>
            <w:r w:rsidR="00483AF6">
              <w:rPr>
                <w:rFonts w:ascii="Candara" w:hAnsi="Candara"/>
                <w:b/>
                <w:color w:val="385623" w:themeColor="accent6" w:themeShade="80"/>
                <w:sz w:val="24"/>
                <w:szCs w:val="24"/>
                <w:u w:val="single"/>
              </w:rPr>
              <w:t xml:space="preserve"> Unit </w:t>
            </w:r>
            <w:r w:rsidR="006746E7">
              <w:rPr>
                <w:rFonts w:ascii="Candara" w:hAnsi="Candara"/>
                <w:b/>
                <w:color w:val="385623" w:themeColor="accent6" w:themeShade="80"/>
                <w:sz w:val="24"/>
                <w:szCs w:val="24"/>
                <w:u w:val="single"/>
              </w:rPr>
              <w:t>2</w:t>
            </w:r>
            <w:r w:rsidR="00483AF6">
              <w:rPr>
                <w:rFonts w:ascii="Candara" w:hAnsi="Candara"/>
                <w:b/>
                <w:color w:val="385623" w:themeColor="accent6" w:themeShade="80"/>
                <w:sz w:val="24"/>
                <w:szCs w:val="24"/>
                <w:u w:val="single"/>
              </w:rPr>
              <w:t xml:space="preserve">, </w:t>
            </w:r>
            <w:r w:rsidR="006746E7" w:rsidRPr="006746E7">
              <w:rPr>
                <w:rFonts w:ascii="Candara" w:hAnsi="Candara"/>
                <w:b/>
                <w:bCs/>
                <w:color w:val="385623" w:themeColor="accent6" w:themeShade="80"/>
                <w:u w:val="single"/>
              </w:rPr>
              <w:t>Taking Part and Improving Other Participants Sporting Performance</w:t>
            </w:r>
            <w:r w:rsidR="006746E7">
              <w:rPr>
                <w:rFonts w:ascii="Candara" w:hAnsi="Candara"/>
                <w:b/>
                <w:bCs/>
                <w:color w:val="385623" w:themeColor="accent6" w:themeShade="80"/>
                <w:u w:val="single"/>
              </w:rPr>
              <w:t>.</w:t>
            </w:r>
          </w:p>
          <w:p w14:paraId="51DC5023" w14:textId="09FF395E" w:rsidR="006746E7" w:rsidRPr="006746E7" w:rsidRDefault="006746E7" w:rsidP="006746E7">
            <w:pPr>
              <w:autoSpaceDE w:val="0"/>
              <w:autoSpaceDN w:val="0"/>
              <w:adjustRightInd w:val="0"/>
              <w:rPr>
                <w:rFonts w:ascii="Candara" w:hAnsi="Candara"/>
                <w:b/>
                <w:bCs/>
                <w:color w:val="385623" w:themeColor="accent6" w:themeShade="80"/>
                <w:sz w:val="24"/>
                <w:szCs w:val="24"/>
              </w:rPr>
            </w:pPr>
            <w:r w:rsidRPr="006746E7">
              <w:rPr>
                <w:rFonts w:ascii="Candara" w:hAnsi="Candara"/>
                <w:b/>
                <w:bCs/>
                <w:color w:val="385623" w:themeColor="accent6" w:themeShade="80"/>
              </w:rPr>
              <w:t xml:space="preserve">In half term 2 pupils will be writing their second assignment. </w:t>
            </w:r>
            <w:r>
              <w:rPr>
                <w:rFonts w:ascii="Candara" w:hAnsi="Candara"/>
                <w:b/>
                <w:bCs/>
                <w:color w:val="385623" w:themeColor="accent6" w:themeShade="80"/>
              </w:rPr>
              <w:t>T</w:t>
            </w:r>
            <w:r w:rsidRPr="006746E7">
              <w:rPr>
                <w:rFonts w:ascii="Candara" w:hAnsi="Candara"/>
                <w:b/>
                <w:bCs/>
                <w:color w:val="385623" w:themeColor="accent6" w:themeShade="80"/>
              </w:rPr>
              <w:t xml:space="preserve">he work covered will be the same as half term 1 as pupils apply their knowledge to the scenario released by the exam board. </w:t>
            </w:r>
          </w:p>
          <w:p w14:paraId="47643719" w14:textId="0387E8F3" w:rsidR="00672C16" w:rsidRPr="009B67E8" w:rsidRDefault="00672C16" w:rsidP="00672C16">
            <w:pPr>
              <w:rPr>
                <w:rFonts w:ascii="Candara" w:hAnsi="Candara"/>
                <w:b/>
                <w:color w:val="385623" w:themeColor="accent6" w:themeShade="80"/>
                <w:sz w:val="24"/>
                <w:szCs w:val="24"/>
                <w:u w:val="single"/>
              </w:rPr>
            </w:pPr>
          </w:p>
          <w:p w14:paraId="23C1BEAB" w14:textId="296DD57F" w:rsidR="00672C16" w:rsidRDefault="00672C16" w:rsidP="00672C16">
            <w:pPr>
              <w:rPr>
                <w:rFonts w:ascii="Candara" w:hAnsi="Candara"/>
                <w:b/>
                <w:color w:val="385623" w:themeColor="accent6" w:themeShade="80"/>
                <w:sz w:val="24"/>
                <w:szCs w:val="24"/>
              </w:rPr>
            </w:pPr>
            <w:r w:rsidRPr="009B67E8">
              <w:rPr>
                <w:rFonts w:ascii="Candara" w:hAnsi="Candara"/>
                <w:b/>
                <w:color w:val="385623" w:themeColor="accent6" w:themeShade="80"/>
                <w:sz w:val="24"/>
                <w:szCs w:val="24"/>
              </w:rPr>
              <w:t>Substantive Knowledge:</w:t>
            </w:r>
          </w:p>
          <w:p w14:paraId="05383793" w14:textId="77777777" w:rsidR="006746E7" w:rsidRPr="006746E7" w:rsidRDefault="006746E7" w:rsidP="006746E7">
            <w:pPr>
              <w:pStyle w:val="ListParagraph"/>
              <w:numPr>
                <w:ilvl w:val="0"/>
                <w:numId w:val="1"/>
              </w:numPr>
              <w:rPr>
                <w:rFonts w:ascii="Candara" w:hAnsi="Candara"/>
                <w:sz w:val="24"/>
                <w:szCs w:val="24"/>
              </w:rPr>
            </w:pPr>
            <w:r>
              <w:lastRenderedPageBreak/>
              <w:t>Components of physical fitness</w:t>
            </w:r>
          </w:p>
          <w:p w14:paraId="58B8C443" w14:textId="77777777" w:rsidR="006746E7" w:rsidRPr="006746E7" w:rsidRDefault="006746E7" w:rsidP="006746E7">
            <w:pPr>
              <w:pStyle w:val="ListParagraph"/>
              <w:numPr>
                <w:ilvl w:val="0"/>
                <w:numId w:val="1"/>
              </w:numPr>
              <w:rPr>
                <w:rFonts w:ascii="Candara" w:hAnsi="Candara"/>
                <w:sz w:val="24"/>
                <w:szCs w:val="24"/>
              </w:rPr>
            </w:pPr>
            <w:r>
              <w:t>Components of skill-related fitness</w:t>
            </w:r>
          </w:p>
          <w:p w14:paraId="434E3194" w14:textId="77777777" w:rsidR="006746E7" w:rsidRPr="006746E7" w:rsidRDefault="006746E7" w:rsidP="006746E7">
            <w:pPr>
              <w:pStyle w:val="ListParagraph"/>
              <w:numPr>
                <w:ilvl w:val="0"/>
                <w:numId w:val="1"/>
              </w:numPr>
              <w:rPr>
                <w:rFonts w:ascii="Candara" w:hAnsi="Candara"/>
                <w:sz w:val="24"/>
                <w:szCs w:val="24"/>
              </w:rPr>
            </w:pPr>
            <w:r>
              <w:t>Techniques, strategies and fitness required for different sports</w:t>
            </w:r>
          </w:p>
          <w:p w14:paraId="29D0E28B" w14:textId="77777777" w:rsidR="006746E7" w:rsidRPr="006746E7" w:rsidRDefault="006746E7" w:rsidP="006746E7">
            <w:pPr>
              <w:pStyle w:val="ListParagraph"/>
              <w:numPr>
                <w:ilvl w:val="0"/>
                <w:numId w:val="1"/>
              </w:numPr>
              <w:rPr>
                <w:rFonts w:ascii="Candara" w:hAnsi="Candara"/>
                <w:sz w:val="24"/>
                <w:szCs w:val="24"/>
              </w:rPr>
            </w:pPr>
            <w:r>
              <w:t>Officials in sport</w:t>
            </w:r>
          </w:p>
          <w:p w14:paraId="4D8FB7ED" w14:textId="77777777" w:rsidR="006746E7" w:rsidRPr="006746E7" w:rsidRDefault="006746E7" w:rsidP="006746E7">
            <w:pPr>
              <w:pStyle w:val="ListParagraph"/>
              <w:numPr>
                <w:ilvl w:val="0"/>
                <w:numId w:val="1"/>
              </w:numPr>
              <w:rPr>
                <w:rFonts w:ascii="Candara" w:hAnsi="Candara"/>
                <w:sz w:val="24"/>
                <w:szCs w:val="24"/>
              </w:rPr>
            </w:pPr>
            <w:r>
              <w:t>Rules and regulations in sports</w:t>
            </w:r>
          </w:p>
          <w:p w14:paraId="1D8FD93D" w14:textId="77777777" w:rsidR="006746E7" w:rsidRPr="006746E7" w:rsidRDefault="006746E7" w:rsidP="006746E7">
            <w:pPr>
              <w:pStyle w:val="ListParagraph"/>
              <w:numPr>
                <w:ilvl w:val="0"/>
                <w:numId w:val="1"/>
              </w:numPr>
              <w:rPr>
                <w:rFonts w:ascii="Candara" w:hAnsi="Candara"/>
                <w:sz w:val="24"/>
                <w:szCs w:val="24"/>
              </w:rPr>
            </w:pPr>
            <w:r>
              <w:t>Planning drills and conditioned practices to develop participants’ sporting skills</w:t>
            </w:r>
          </w:p>
          <w:p w14:paraId="328DC058" w14:textId="77777777" w:rsidR="006746E7" w:rsidRPr="006746E7" w:rsidRDefault="006746E7" w:rsidP="006746E7">
            <w:pPr>
              <w:pStyle w:val="ListParagraph"/>
              <w:numPr>
                <w:ilvl w:val="0"/>
                <w:numId w:val="1"/>
              </w:numPr>
              <w:rPr>
                <w:rFonts w:ascii="Candara" w:hAnsi="Candara"/>
                <w:sz w:val="24"/>
                <w:szCs w:val="24"/>
              </w:rPr>
            </w:pPr>
            <w:r>
              <w:t>Drills to improve sporting performance</w:t>
            </w:r>
          </w:p>
          <w:p w14:paraId="75A42407" w14:textId="34F8EC1B" w:rsidR="006746E7" w:rsidRDefault="006746E7" w:rsidP="006746E7">
            <w:pPr>
              <w:rPr>
                <w:rFonts w:ascii="Candara" w:hAnsi="Candara"/>
                <w:sz w:val="24"/>
                <w:szCs w:val="24"/>
              </w:rPr>
            </w:pPr>
          </w:p>
          <w:p w14:paraId="650B10D1" w14:textId="77777777" w:rsidR="006746E7" w:rsidRPr="009B67E8" w:rsidRDefault="006746E7" w:rsidP="006746E7">
            <w:pPr>
              <w:rPr>
                <w:rFonts w:ascii="Candara" w:hAnsi="Candara"/>
                <w:color w:val="385623" w:themeColor="accent6" w:themeShade="80"/>
                <w:sz w:val="24"/>
                <w:szCs w:val="24"/>
              </w:rPr>
            </w:pPr>
            <w:r w:rsidRPr="009B67E8">
              <w:rPr>
                <w:rFonts w:ascii="Candara" w:hAnsi="Candara"/>
                <w:b/>
                <w:color w:val="385623" w:themeColor="accent6" w:themeShade="80"/>
                <w:sz w:val="24"/>
                <w:szCs w:val="24"/>
              </w:rPr>
              <w:t>Disciplinary Knowledge:</w:t>
            </w:r>
          </w:p>
          <w:p w14:paraId="74910CC5" w14:textId="77777777" w:rsidR="006746E7" w:rsidRPr="006746E7" w:rsidRDefault="006746E7" w:rsidP="006746E7">
            <w:pPr>
              <w:pStyle w:val="ListParagraph"/>
              <w:numPr>
                <w:ilvl w:val="0"/>
                <w:numId w:val="1"/>
              </w:numPr>
              <w:rPr>
                <w:rFonts w:ascii="OpenSans" w:hAnsi="OpenSans" w:cs="OpenSans"/>
              </w:rPr>
            </w:pPr>
            <w:r>
              <w:t>Pupils will apply their understanding of components of fitness to team sports, individual sports, outdoor activities and physical fitness activities and explain how they impact on performance</w:t>
            </w:r>
          </w:p>
          <w:p w14:paraId="7BA3E284" w14:textId="77777777" w:rsidR="006746E7" w:rsidRPr="006746E7" w:rsidRDefault="006746E7" w:rsidP="006746E7">
            <w:pPr>
              <w:pStyle w:val="ListParagraph"/>
              <w:numPr>
                <w:ilvl w:val="0"/>
                <w:numId w:val="1"/>
              </w:numPr>
              <w:rPr>
                <w:rFonts w:ascii="OpenSans" w:hAnsi="OpenSans" w:cs="OpenSans"/>
              </w:rPr>
            </w:pPr>
            <w:r>
              <w:t>Pupils will demonstrate the skills and strategies required to be able to participate effectively in isolated practices and competitive situations for a selected sport.</w:t>
            </w:r>
          </w:p>
          <w:p w14:paraId="5935D305" w14:textId="77777777" w:rsidR="006746E7" w:rsidRPr="006746E7" w:rsidRDefault="006746E7" w:rsidP="006746E7">
            <w:pPr>
              <w:pStyle w:val="ListParagraph"/>
              <w:numPr>
                <w:ilvl w:val="0"/>
                <w:numId w:val="1"/>
              </w:numPr>
              <w:rPr>
                <w:rFonts w:ascii="OpenSans" w:hAnsi="OpenSans" w:cs="OpenSans"/>
              </w:rPr>
            </w:pPr>
            <w:r>
              <w:t>Pupils will be able to use methods to improve other participants’ sporting skills. They will be able to provide demonstrations and teaching points to introduce participants to the techniques required for different sporting skills.</w:t>
            </w:r>
          </w:p>
          <w:p w14:paraId="3A7B8F1A" w14:textId="00ED4468" w:rsidR="00672C16" w:rsidRPr="009B67E8" w:rsidRDefault="00672C16" w:rsidP="006746E7">
            <w:pPr>
              <w:autoSpaceDE w:val="0"/>
              <w:autoSpaceDN w:val="0"/>
              <w:adjustRightInd w:val="0"/>
              <w:rPr>
                <w:rFonts w:ascii="Candara" w:hAnsi="Candara"/>
                <w:b/>
                <w:sz w:val="24"/>
                <w:szCs w:val="24"/>
                <w:u w:val="single"/>
              </w:rPr>
            </w:pPr>
          </w:p>
        </w:tc>
        <w:tc>
          <w:tcPr>
            <w:tcW w:w="1266" w:type="dxa"/>
          </w:tcPr>
          <w:p w14:paraId="312DA300" w14:textId="77777777" w:rsidR="00672C16" w:rsidRPr="009B67E8" w:rsidRDefault="00672C16" w:rsidP="00672C16">
            <w:pPr>
              <w:rPr>
                <w:rFonts w:ascii="Candara" w:hAnsi="Candara"/>
                <w:color w:val="000000" w:themeColor="text1"/>
              </w:rPr>
            </w:pPr>
          </w:p>
          <w:p w14:paraId="3ED30693" w14:textId="77777777" w:rsidR="00672C16" w:rsidRPr="009B67E8" w:rsidRDefault="00672C16" w:rsidP="00672C16">
            <w:pPr>
              <w:rPr>
                <w:rFonts w:ascii="Candara" w:hAnsi="Candara"/>
                <w:color w:val="000000" w:themeColor="text1"/>
              </w:rPr>
            </w:pPr>
            <w:r w:rsidRPr="009B67E8">
              <w:rPr>
                <w:rFonts w:ascii="Candara" w:hAnsi="Candara"/>
                <w:noProof/>
                <w:color w:val="000000" w:themeColor="text1"/>
              </w:rPr>
              <w:drawing>
                <wp:inline distT="0" distB="0" distL="0" distR="0" wp14:anchorId="2A5C0DBB" wp14:editId="28878EE2">
                  <wp:extent cx="590550" cy="590550"/>
                  <wp:effectExtent l="0" t="0" r="0" b="0"/>
                  <wp:docPr id="45" name="Graphic 45" descr="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books.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90550" cy="590550"/>
                          </a:xfrm>
                          <a:prstGeom prst="rect">
                            <a:avLst/>
                          </a:prstGeom>
                        </pic:spPr>
                      </pic:pic>
                    </a:graphicData>
                  </a:graphic>
                </wp:inline>
              </w:drawing>
            </w:r>
          </w:p>
        </w:tc>
        <w:tc>
          <w:tcPr>
            <w:tcW w:w="3294" w:type="dxa"/>
          </w:tcPr>
          <w:p w14:paraId="1825FC36" w14:textId="77777777" w:rsidR="00672C16" w:rsidRPr="004836EA" w:rsidRDefault="00672C16" w:rsidP="00672C16">
            <w:pPr>
              <w:rPr>
                <w:rFonts w:ascii="Candara" w:hAnsi="Candara" w:cs="Arial"/>
              </w:rPr>
            </w:pPr>
            <w:r>
              <w:rPr>
                <w:rFonts w:ascii="Candara" w:hAnsi="Candara" w:cs="Arial"/>
              </w:rPr>
              <w:t xml:space="preserve">Pupils will use sources and sections of text to access information on the different topics. </w:t>
            </w:r>
            <w:r w:rsidRPr="004836EA">
              <w:rPr>
                <w:rFonts w:ascii="Candara" w:hAnsi="Candara" w:cs="Arial"/>
              </w:rPr>
              <w:t xml:space="preserve"> </w:t>
            </w:r>
          </w:p>
          <w:p w14:paraId="04497046" w14:textId="77777777" w:rsidR="00672C16" w:rsidRPr="00672C16" w:rsidRDefault="00672C16" w:rsidP="00672C16">
            <w:pPr>
              <w:rPr>
                <w:rFonts w:ascii="Candara" w:hAnsi="Candara"/>
                <w:color w:val="000000" w:themeColor="text1"/>
                <w:szCs w:val="20"/>
              </w:rPr>
            </w:pPr>
            <w:r w:rsidRPr="00672C16">
              <w:rPr>
                <w:rFonts w:ascii="Candara" w:hAnsi="Candara"/>
                <w:color w:val="000000" w:themeColor="text1"/>
                <w:szCs w:val="20"/>
              </w:rPr>
              <w:t xml:space="preserve">Reading scenarios and applying knowledge to these </w:t>
            </w:r>
          </w:p>
          <w:p w14:paraId="40B00B7F" w14:textId="5878AEB2" w:rsidR="00672C16" w:rsidRPr="009B67E8" w:rsidRDefault="00672C16" w:rsidP="00672C16">
            <w:pPr>
              <w:rPr>
                <w:rFonts w:ascii="Candara" w:hAnsi="Candara" w:cs="Arial"/>
                <w:color w:val="000000" w:themeColor="text1"/>
              </w:rPr>
            </w:pPr>
          </w:p>
        </w:tc>
      </w:tr>
      <w:tr w:rsidR="006F5528" w14:paraId="52923D72" w14:textId="77777777" w:rsidTr="00256CBA">
        <w:trPr>
          <w:trHeight w:val="274"/>
        </w:trPr>
        <w:tc>
          <w:tcPr>
            <w:tcW w:w="4546" w:type="dxa"/>
            <w:vMerge/>
          </w:tcPr>
          <w:p w14:paraId="26D29C06" w14:textId="77777777" w:rsidR="006F5528" w:rsidRPr="009B67E8" w:rsidRDefault="006F5528" w:rsidP="006F5528">
            <w:pPr>
              <w:rPr>
                <w:rFonts w:ascii="Candara" w:hAnsi="Candara"/>
                <w:b/>
                <w:color w:val="385623" w:themeColor="accent6" w:themeShade="80"/>
                <w:sz w:val="24"/>
                <w:szCs w:val="24"/>
                <w:u w:val="single"/>
              </w:rPr>
            </w:pPr>
          </w:p>
        </w:tc>
        <w:tc>
          <w:tcPr>
            <w:tcW w:w="1266" w:type="dxa"/>
          </w:tcPr>
          <w:p w14:paraId="78B84DAB" w14:textId="77777777" w:rsidR="006F5528" w:rsidRPr="009B67E8" w:rsidRDefault="006F5528" w:rsidP="006F5528">
            <w:pPr>
              <w:rPr>
                <w:rFonts w:ascii="Candara" w:hAnsi="Candara"/>
                <w:color w:val="000000" w:themeColor="text1"/>
              </w:rPr>
            </w:pPr>
          </w:p>
          <w:p w14:paraId="5188A1DD" w14:textId="77777777" w:rsidR="006F5528" w:rsidRPr="009B67E8" w:rsidRDefault="006F5528" w:rsidP="006F5528">
            <w:pPr>
              <w:rPr>
                <w:rFonts w:ascii="Candara" w:hAnsi="Candara"/>
                <w:color w:val="000000" w:themeColor="text1"/>
              </w:rPr>
            </w:pPr>
            <w:r w:rsidRPr="009B67E8">
              <w:rPr>
                <w:rFonts w:ascii="Candara" w:hAnsi="Candara"/>
                <w:noProof/>
                <w:color w:val="000000" w:themeColor="text1"/>
              </w:rPr>
              <w:lastRenderedPageBreak/>
              <w:drawing>
                <wp:inline distT="0" distB="0" distL="0" distR="0" wp14:anchorId="738146AB" wp14:editId="418114C4">
                  <wp:extent cx="641350" cy="641350"/>
                  <wp:effectExtent l="0" t="0" r="0" b="0"/>
                  <wp:docPr id="46" name="Graphic 1" descr="Spe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speech.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641350" cy="641350"/>
                          </a:xfrm>
                          <a:prstGeom prst="rect">
                            <a:avLst/>
                          </a:prstGeom>
                        </pic:spPr>
                      </pic:pic>
                    </a:graphicData>
                  </a:graphic>
                </wp:inline>
              </w:drawing>
            </w:r>
          </w:p>
        </w:tc>
        <w:tc>
          <w:tcPr>
            <w:tcW w:w="3294" w:type="dxa"/>
          </w:tcPr>
          <w:p w14:paraId="29AF7C95" w14:textId="77777777" w:rsidR="006F5528" w:rsidRDefault="006F5528" w:rsidP="006F5528">
            <w:r>
              <w:lastRenderedPageBreak/>
              <w:t xml:space="preserve">Aerobic endurance </w:t>
            </w:r>
          </w:p>
          <w:p w14:paraId="4C4B28F5" w14:textId="77777777" w:rsidR="006F5528" w:rsidRDefault="006F5528" w:rsidP="006F5528">
            <w:r>
              <w:t xml:space="preserve">Muscular endurance </w:t>
            </w:r>
          </w:p>
          <w:p w14:paraId="7A6F2E1F" w14:textId="77777777" w:rsidR="006F5528" w:rsidRDefault="006F5528" w:rsidP="006F5528">
            <w:r>
              <w:t xml:space="preserve">Muscular strength </w:t>
            </w:r>
          </w:p>
          <w:p w14:paraId="1649436A" w14:textId="77777777" w:rsidR="006F5528" w:rsidRDefault="006F5528" w:rsidP="006F5528">
            <w:r>
              <w:t xml:space="preserve">Speed </w:t>
            </w:r>
          </w:p>
          <w:p w14:paraId="13ABFF92" w14:textId="77777777" w:rsidR="006F5528" w:rsidRDefault="006F5528" w:rsidP="006F5528">
            <w:r>
              <w:lastRenderedPageBreak/>
              <w:t xml:space="preserve">Flexibility </w:t>
            </w:r>
          </w:p>
          <w:p w14:paraId="48783125" w14:textId="77777777" w:rsidR="006F5528" w:rsidRDefault="006F5528" w:rsidP="006F5528">
            <w:r>
              <w:t>Body composition</w:t>
            </w:r>
          </w:p>
          <w:p w14:paraId="46023F9E" w14:textId="77777777" w:rsidR="006F5528" w:rsidRDefault="006F5528" w:rsidP="006F5528">
            <w:r>
              <w:t xml:space="preserve">Power </w:t>
            </w:r>
          </w:p>
          <w:p w14:paraId="5F4F6ECE" w14:textId="77777777" w:rsidR="006F5528" w:rsidRDefault="006F5528" w:rsidP="006F5528">
            <w:r>
              <w:t xml:space="preserve">Agility </w:t>
            </w:r>
          </w:p>
          <w:p w14:paraId="055ACFF2" w14:textId="77777777" w:rsidR="006F5528" w:rsidRDefault="006F5528" w:rsidP="006F5528">
            <w:r>
              <w:t xml:space="preserve">Reaction time </w:t>
            </w:r>
          </w:p>
          <w:p w14:paraId="07E83B1A" w14:textId="77777777" w:rsidR="006F5528" w:rsidRDefault="006F5528" w:rsidP="006F5528">
            <w:r>
              <w:t xml:space="preserve">Balance </w:t>
            </w:r>
          </w:p>
          <w:p w14:paraId="73301328" w14:textId="77777777" w:rsidR="006F5528" w:rsidRDefault="006F5528" w:rsidP="006F5528">
            <w:r>
              <w:t>Coordination</w:t>
            </w:r>
          </w:p>
          <w:p w14:paraId="165BE703" w14:textId="77777777" w:rsidR="006F5528" w:rsidRDefault="006F5528" w:rsidP="006F5528">
            <w:r>
              <w:t>Skills</w:t>
            </w:r>
          </w:p>
          <w:p w14:paraId="5EBA0CC5" w14:textId="77777777" w:rsidR="006F5528" w:rsidRDefault="006F5528" w:rsidP="006F5528">
            <w:r>
              <w:t>Strategies</w:t>
            </w:r>
          </w:p>
          <w:p w14:paraId="2288C1A0" w14:textId="77777777" w:rsidR="006F5528" w:rsidRDefault="006F5528" w:rsidP="006F5528">
            <w:r>
              <w:t xml:space="preserve">Isolated practice </w:t>
            </w:r>
          </w:p>
          <w:p w14:paraId="7378EBB7" w14:textId="77777777" w:rsidR="006F5528" w:rsidRDefault="006F5528" w:rsidP="006F5528">
            <w:r>
              <w:t>Competitive situation</w:t>
            </w:r>
          </w:p>
          <w:p w14:paraId="00F7CE76" w14:textId="77777777" w:rsidR="006F5528" w:rsidRDefault="006F5528" w:rsidP="006F5528">
            <w:pPr>
              <w:rPr>
                <w:rFonts w:cs="Arial"/>
              </w:rPr>
            </w:pPr>
            <w:r>
              <w:rPr>
                <w:rFonts w:cs="Arial"/>
              </w:rPr>
              <w:t>Rules</w:t>
            </w:r>
          </w:p>
          <w:p w14:paraId="3DB82576" w14:textId="77777777" w:rsidR="006F5528" w:rsidRDefault="006F5528" w:rsidP="006F5528">
            <w:pPr>
              <w:rPr>
                <w:rFonts w:cs="Arial"/>
              </w:rPr>
            </w:pPr>
            <w:r>
              <w:rPr>
                <w:rFonts w:cs="Arial"/>
              </w:rPr>
              <w:t>Regulations</w:t>
            </w:r>
          </w:p>
          <w:p w14:paraId="01B68829" w14:textId="5B0FC466" w:rsidR="006F5528" w:rsidRPr="009B67E8" w:rsidRDefault="006F5528" w:rsidP="006F5528">
            <w:pPr>
              <w:rPr>
                <w:rFonts w:ascii="Candara" w:hAnsi="Candara" w:cs="Arial"/>
              </w:rPr>
            </w:pPr>
          </w:p>
        </w:tc>
      </w:tr>
      <w:tr w:rsidR="006F5528" w14:paraId="02894DDB" w14:textId="77777777" w:rsidTr="009B67E8">
        <w:trPr>
          <w:trHeight w:val="1008"/>
        </w:trPr>
        <w:tc>
          <w:tcPr>
            <w:tcW w:w="4546" w:type="dxa"/>
            <w:vMerge/>
          </w:tcPr>
          <w:p w14:paraId="4F4C333B" w14:textId="77777777" w:rsidR="006F5528" w:rsidRPr="009B67E8" w:rsidRDefault="006F5528" w:rsidP="006F5528">
            <w:pPr>
              <w:rPr>
                <w:rFonts w:ascii="Candara" w:hAnsi="Candara"/>
                <w:b/>
                <w:color w:val="385623" w:themeColor="accent6" w:themeShade="80"/>
                <w:sz w:val="24"/>
                <w:szCs w:val="24"/>
                <w:u w:val="single"/>
              </w:rPr>
            </w:pPr>
          </w:p>
        </w:tc>
        <w:tc>
          <w:tcPr>
            <w:tcW w:w="1266" w:type="dxa"/>
          </w:tcPr>
          <w:p w14:paraId="3A71F5D8" w14:textId="77777777" w:rsidR="006F5528" w:rsidRPr="009B67E8" w:rsidRDefault="006F5528" w:rsidP="006F5528">
            <w:pPr>
              <w:rPr>
                <w:rFonts w:ascii="Candara" w:hAnsi="Candara"/>
                <w:color w:val="000000" w:themeColor="text1"/>
              </w:rPr>
            </w:pPr>
            <w:r w:rsidRPr="009B67E8">
              <w:rPr>
                <w:rFonts w:ascii="Candara" w:hAnsi="Candara"/>
                <w:noProof/>
                <w:color w:val="000000" w:themeColor="text1"/>
              </w:rPr>
              <w:drawing>
                <wp:inline distT="0" distB="0" distL="0" distR="0" wp14:anchorId="10068CC8" wp14:editId="66538582">
                  <wp:extent cx="666750" cy="666750"/>
                  <wp:effectExtent l="0" t="0" r="0" b="0"/>
                  <wp:docPr id="47" name="Graphic 2" descr="Checklist R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checklist_rtl.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666750" cy="666750"/>
                          </a:xfrm>
                          <a:prstGeom prst="rect">
                            <a:avLst/>
                          </a:prstGeom>
                        </pic:spPr>
                      </pic:pic>
                    </a:graphicData>
                  </a:graphic>
                </wp:inline>
              </w:drawing>
            </w:r>
          </w:p>
        </w:tc>
        <w:tc>
          <w:tcPr>
            <w:tcW w:w="3294" w:type="dxa"/>
          </w:tcPr>
          <w:p w14:paraId="40F1424D" w14:textId="5FB56296" w:rsidR="006F5528" w:rsidRPr="009B67E8" w:rsidRDefault="006F5528" w:rsidP="006F5528">
            <w:pPr>
              <w:rPr>
                <w:rFonts w:ascii="Candara" w:hAnsi="Candara"/>
                <w:color w:val="000000" w:themeColor="text1"/>
              </w:rPr>
            </w:pPr>
            <w:r>
              <w:rPr>
                <w:rFonts w:ascii="Candara" w:hAnsi="Candara"/>
                <w:color w:val="000000" w:themeColor="text1"/>
              </w:rPr>
              <w:t xml:space="preserve">Coursework </w:t>
            </w:r>
          </w:p>
        </w:tc>
      </w:tr>
      <w:tr w:rsidR="006F5528" w14:paraId="2C27DFEE" w14:textId="77777777" w:rsidTr="00A74804">
        <w:trPr>
          <w:trHeight w:val="1482"/>
        </w:trPr>
        <w:tc>
          <w:tcPr>
            <w:tcW w:w="4546" w:type="dxa"/>
            <w:vMerge/>
          </w:tcPr>
          <w:p w14:paraId="687C81C7" w14:textId="77777777" w:rsidR="006F5528" w:rsidRPr="009B67E8" w:rsidRDefault="006F5528" w:rsidP="006F5528">
            <w:pPr>
              <w:rPr>
                <w:rFonts w:ascii="Candara" w:hAnsi="Candara"/>
                <w:b/>
                <w:color w:val="385623" w:themeColor="accent6" w:themeShade="80"/>
                <w:sz w:val="24"/>
                <w:szCs w:val="24"/>
                <w:u w:val="single"/>
              </w:rPr>
            </w:pPr>
          </w:p>
        </w:tc>
        <w:tc>
          <w:tcPr>
            <w:tcW w:w="1266" w:type="dxa"/>
          </w:tcPr>
          <w:p w14:paraId="0B8BAA7B" w14:textId="77777777" w:rsidR="006F5528" w:rsidRPr="009B67E8" w:rsidRDefault="006F5528" w:rsidP="006F5528">
            <w:pPr>
              <w:rPr>
                <w:rFonts w:ascii="Candara" w:hAnsi="Candara"/>
                <w:color w:val="000000" w:themeColor="text1"/>
              </w:rPr>
            </w:pPr>
          </w:p>
          <w:p w14:paraId="0817EC7B" w14:textId="77777777" w:rsidR="006F5528" w:rsidRPr="009B67E8" w:rsidRDefault="006F5528" w:rsidP="006F5528">
            <w:pPr>
              <w:rPr>
                <w:rFonts w:ascii="Candara" w:hAnsi="Candara"/>
                <w:color w:val="000000" w:themeColor="text1"/>
              </w:rPr>
            </w:pPr>
            <w:r w:rsidRPr="009B67E8">
              <w:rPr>
                <w:rFonts w:ascii="Candara" w:hAnsi="Candara"/>
                <w:noProof/>
                <w:color w:val="000000" w:themeColor="text1"/>
              </w:rPr>
              <w:drawing>
                <wp:inline distT="0" distB="0" distL="0" distR="0" wp14:anchorId="2D35B68D" wp14:editId="00A90F66">
                  <wp:extent cx="647700" cy="647700"/>
                  <wp:effectExtent l="0" t="0" r="0" b="0"/>
                  <wp:docPr id="48" name="Graphic 3"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home.svg"/>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47700" cy="647700"/>
                          </a:xfrm>
                          <a:prstGeom prst="rect">
                            <a:avLst/>
                          </a:prstGeom>
                        </pic:spPr>
                      </pic:pic>
                    </a:graphicData>
                  </a:graphic>
                </wp:inline>
              </w:drawing>
            </w:r>
          </w:p>
        </w:tc>
        <w:tc>
          <w:tcPr>
            <w:tcW w:w="3294" w:type="dxa"/>
          </w:tcPr>
          <w:p w14:paraId="18D7DC37" w14:textId="0CCC9EA1" w:rsidR="007767BF" w:rsidRPr="009B67E8" w:rsidRDefault="007767BF" w:rsidP="006F5528">
            <w:pPr>
              <w:rPr>
                <w:rFonts w:ascii="Candara" w:hAnsi="Candara"/>
                <w:color w:val="000000" w:themeColor="text1"/>
              </w:rPr>
            </w:pPr>
            <w:r>
              <w:rPr>
                <w:rFonts w:ascii="Candara" w:hAnsi="Candara"/>
                <w:color w:val="000000" w:themeColor="text1"/>
              </w:rPr>
              <w:t xml:space="preserve">Pupils are unable to work on their assignments at home. All work on the official assignment must be completed in lesson time. </w:t>
            </w:r>
          </w:p>
        </w:tc>
      </w:tr>
    </w:tbl>
    <w:p w14:paraId="10C67EE9" w14:textId="72AB4CC7" w:rsidR="00707C38" w:rsidRPr="00707C38" w:rsidRDefault="00707C38" w:rsidP="00707C38">
      <w:pPr>
        <w:jc w:val="center"/>
        <w:rPr>
          <w:rFonts w:ascii="Candara" w:hAnsi="Candara"/>
          <w:b/>
          <w:color w:val="C00000"/>
          <w:sz w:val="36"/>
          <w:szCs w:val="36"/>
          <w:u w:val="single"/>
        </w:rPr>
      </w:pPr>
    </w:p>
    <w:sectPr w:rsidR="00707C38" w:rsidRPr="00707C38" w:rsidSect="009B1B41">
      <w:headerReference w:type="default" r:id="rId18"/>
      <w:pgSz w:w="11906" w:h="16838"/>
      <w:pgMar w:top="2268"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3E50D" w14:textId="77777777" w:rsidR="00A74804" w:rsidRDefault="00A74804" w:rsidP="00707C38">
      <w:pPr>
        <w:spacing w:after="0" w:line="240" w:lineRule="auto"/>
      </w:pPr>
      <w:r>
        <w:separator/>
      </w:r>
    </w:p>
  </w:endnote>
  <w:endnote w:type="continuationSeparator" w:id="0">
    <w:p w14:paraId="58669776" w14:textId="77777777" w:rsidR="00A74804" w:rsidRDefault="00A74804" w:rsidP="00707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ans">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07D2A" w14:textId="77777777" w:rsidR="00A74804" w:rsidRDefault="00A74804" w:rsidP="00707C38">
      <w:pPr>
        <w:spacing w:after="0" w:line="240" w:lineRule="auto"/>
      </w:pPr>
      <w:r>
        <w:separator/>
      </w:r>
    </w:p>
  </w:footnote>
  <w:footnote w:type="continuationSeparator" w:id="0">
    <w:p w14:paraId="33CADA4C" w14:textId="77777777" w:rsidR="00A74804" w:rsidRDefault="00A74804" w:rsidP="00707C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A9FF2" w14:textId="77777777" w:rsidR="00A74804" w:rsidRDefault="00A74804">
    <w:pPr>
      <w:pStyle w:val="Header"/>
    </w:pPr>
    <w:r>
      <w:rPr>
        <w:noProof/>
      </w:rPr>
      <w:drawing>
        <wp:anchor distT="0" distB="0" distL="114300" distR="114300" simplePos="0" relativeHeight="251658240" behindDoc="1" locked="0" layoutInCell="1" allowOverlap="1" wp14:anchorId="72AD2767" wp14:editId="77CD8629">
          <wp:simplePos x="0" y="0"/>
          <wp:positionH relativeFrom="column">
            <wp:posOffset>4622800</wp:posOffset>
          </wp:positionH>
          <wp:positionV relativeFrom="paragraph">
            <wp:posOffset>-449580</wp:posOffset>
          </wp:positionV>
          <wp:extent cx="1913255" cy="1455420"/>
          <wp:effectExtent l="0" t="0" r="0" b="0"/>
          <wp:wrapTight wrapText="bothSides">
            <wp:wrapPolygon edited="0">
              <wp:start x="0" y="0"/>
              <wp:lineTo x="0" y="21204"/>
              <wp:lineTo x="21292" y="21204"/>
              <wp:lineTo x="21292" y="0"/>
              <wp:lineTo x="0" y="0"/>
            </wp:wrapPolygon>
          </wp:wrapTight>
          <wp:docPr id="61" name="Picture 2">
            <a:extLst xmlns:a="http://schemas.openxmlformats.org/drawingml/2006/main">
              <a:ext uri="{FF2B5EF4-FFF2-40B4-BE49-F238E27FC236}">
                <a16:creationId xmlns:a16="http://schemas.microsoft.com/office/drawing/2014/main" id="{82E7B083-37B9-420A-8E54-4DD3A6CE31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82E7B083-37B9-420A-8E54-4DD3A6CE3158}"/>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778" r="51562" b="38272"/>
                  <a:stretch/>
                </pic:blipFill>
                <pic:spPr>
                  <a:xfrm>
                    <a:off x="0" y="0"/>
                    <a:ext cx="1913255" cy="14554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22A0DAE4" wp14:editId="0FFA2A62">
          <wp:simplePos x="0" y="0"/>
          <wp:positionH relativeFrom="column">
            <wp:posOffset>-635000</wp:posOffset>
          </wp:positionH>
          <wp:positionV relativeFrom="paragraph">
            <wp:posOffset>-182880</wp:posOffset>
          </wp:positionV>
          <wp:extent cx="1965960" cy="415211"/>
          <wp:effectExtent l="0" t="0" r="0" b="4445"/>
          <wp:wrapTight wrapText="bothSides">
            <wp:wrapPolygon edited="0">
              <wp:start x="628" y="0"/>
              <wp:lineTo x="837" y="17862"/>
              <wp:lineTo x="1884" y="20839"/>
              <wp:lineTo x="3349" y="20839"/>
              <wp:lineTo x="15907" y="18855"/>
              <wp:lineTo x="15907" y="17862"/>
              <wp:lineTo x="20930" y="12900"/>
              <wp:lineTo x="20512" y="3969"/>
              <wp:lineTo x="4814" y="0"/>
              <wp:lineTo x="628" y="0"/>
            </wp:wrapPolygon>
          </wp:wrapTight>
          <wp:docPr id="62" name="Picture 1" descr="See the source image">
            <a:extLst xmlns:a="http://schemas.openxmlformats.org/drawingml/2006/main">
              <a:ext uri="{FF2B5EF4-FFF2-40B4-BE49-F238E27FC236}">
                <a16:creationId xmlns:a16="http://schemas.microsoft.com/office/drawing/2014/main" id="{727F3F76-AF8D-4572-939E-896973AA97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ee the source image">
                    <a:extLst>
                      <a:ext uri="{FF2B5EF4-FFF2-40B4-BE49-F238E27FC236}">
                        <a16:creationId xmlns:a16="http://schemas.microsoft.com/office/drawing/2014/main" id="{727F3F76-AF8D-4572-939E-896973AA97CC}"/>
                      </a:ext>
                    </a:extLst>
                  </pic:cNvPr>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38560" b="40320"/>
                  <a:stretch/>
                </pic:blipFill>
                <pic:spPr bwMode="auto">
                  <a:xfrm>
                    <a:off x="0" y="0"/>
                    <a:ext cx="1965960" cy="415211"/>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E6CE6"/>
    <w:multiLevelType w:val="hybridMultilevel"/>
    <w:tmpl w:val="0A4E9464"/>
    <w:lvl w:ilvl="0" w:tplc="99A606FA">
      <w:numFmt w:val="bullet"/>
      <w:lvlText w:val="-"/>
      <w:lvlJc w:val="left"/>
      <w:pPr>
        <w:ind w:left="720" w:hanging="360"/>
      </w:pPr>
      <w:rPr>
        <w:rFonts w:ascii="Candara" w:eastAsiaTheme="minorHAnsi" w:hAnsi="Candar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012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C38"/>
    <w:rsid w:val="00062ED9"/>
    <w:rsid w:val="00065CE1"/>
    <w:rsid w:val="00256CBA"/>
    <w:rsid w:val="00304665"/>
    <w:rsid w:val="003A71E4"/>
    <w:rsid w:val="003F5B5C"/>
    <w:rsid w:val="00440605"/>
    <w:rsid w:val="004522D8"/>
    <w:rsid w:val="00483AF6"/>
    <w:rsid w:val="004A3841"/>
    <w:rsid w:val="00672C16"/>
    <w:rsid w:val="006746E7"/>
    <w:rsid w:val="006F5528"/>
    <w:rsid w:val="00707C38"/>
    <w:rsid w:val="007767BF"/>
    <w:rsid w:val="0081151D"/>
    <w:rsid w:val="008F5B4F"/>
    <w:rsid w:val="009439B3"/>
    <w:rsid w:val="009B1B41"/>
    <w:rsid w:val="009B67E8"/>
    <w:rsid w:val="00A41330"/>
    <w:rsid w:val="00A74804"/>
    <w:rsid w:val="00B773AF"/>
    <w:rsid w:val="00F5236B"/>
    <w:rsid w:val="00F53E00"/>
    <w:rsid w:val="00FE51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8A502"/>
  <w15:chartTrackingRefBased/>
  <w15:docId w15:val="{3B76A5B5-C746-4C62-8E53-ACAFEAF59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C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7C38"/>
  </w:style>
  <w:style w:type="paragraph" w:styleId="Footer">
    <w:name w:val="footer"/>
    <w:basedOn w:val="Normal"/>
    <w:link w:val="FooterChar"/>
    <w:uiPriority w:val="99"/>
    <w:unhideWhenUsed/>
    <w:rsid w:val="00707C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7C38"/>
  </w:style>
  <w:style w:type="table" w:styleId="TableGrid">
    <w:name w:val="Table Grid"/>
    <w:basedOn w:val="TableNormal"/>
    <w:uiPriority w:val="39"/>
    <w:rsid w:val="00707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46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sv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sv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image" Target="media/image6.sv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8F0446E032940A5C215343939911C" ma:contentTypeVersion="14" ma:contentTypeDescription="Create a new document." ma:contentTypeScope="" ma:versionID="d5e81d3a6aba70606fa3e5defc81e339">
  <xsd:schema xmlns:xsd="http://www.w3.org/2001/XMLSchema" xmlns:xs="http://www.w3.org/2001/XMLSchema" xmlns:p="http://schemas.microsoft.com/office/2006/metadata/properties" xmlns:ns3="33d306e6-140f-4728-9df4-6ed6ddccbb67" xmlns:ns4="be86b6a6-ef4c-43ea-a746-c158c107f66d" targetNamespace="http://schemas.microsoft.com/office/2006/metadata/properties" ma:root="true" ma:fieldsID="6b9ff6ec553ecff320319defce8feb44" ns3:_="" ns4:_="">
    <xsd:import namespace="33d306e6-140f-4728-9df4-6ed6ddccbb67"/>
    <xsd:import namespace="be86b6a6-ef4c-43ea-a746-c158c107f66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d306e6-140f-4728-9df4-6ed6ddccbb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86b6a6-ef4c-43ea-a746-c158c107f66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FB1635-024C-4E8D-83D0-2C2156EA1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d306e6-140f-4728-9df4-6ed6ddccbb67"/>
    <ds:schemaRef ds:uri="be86b6a6-ef4c-43ea-a746-c158c107f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01B7F2-9E15-42FC-ADE9-722687BCBB68}">
  <ds:schemaRefs>
    <ds:schemaRef ds:uri="http://schemas.microsoft.com/office/infopath/2007/PartnerControls"/>
    <ds:schemaRef ds:uri="33d306e6-140f-4728-9df4-6ed6ddccbb67"/>
    <ds:schemaRef ds:uri="http://schemas.microsoft.com/office/2006/metadata/properties"/>
    <ds:schemaRef ds:uri="http://schemas.microsoft.com/office/2006/documentManagement/types"/>
    <ds:schemaRef ds:uri="http://www.w3.org/XML/1998/namespace"/>
    <ds:schemaRef ds:uri="http://purl.org/dc/terms/"/>
    <ds:schemaRef ds:uri="http://purl.org/dc/elements/1.1/"/>
    <ds:schemaRef ds:uri="http://purl.org/dc/dcmitype/"/>
    <ds:schemaRef ds:uri="http://schemas.openxmlformats.org/package/2006/metadata/core-properties"/>
    <ds:schemaRef ds:uri="be86b6a6-ef4c-43ea-a746-c158c107f66d"/>
  </ds:schemaRefs>
</ds:datastoreItem>
</file>

<file path=customXml/itemProps3.xml><?xml version="1.0" encoding="utf-8"?>
<ds:datastoreItem xmlns:ds="http://schemas.openxmlformats.org/officeDocument/2006/customXml" ds:itemID="{1BA1FD6A-7D9A-4506-96FB-CB47CB2153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Tenbury High</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Delyth Wall</dc:creator>
  <cp:keywords/>
  <dc:description/>
  <cp:lastModifiedBy>John Alton</cp:lastModifiedBy>
  <cp:revision>3</cp:revision>
  <dcterms:created xsi:type="dcterms:W3CDTF">2023-07-24T19:15:00Z</dcterms:created>
  <dcterms:modified xsi:type="dcterms:W3CDTF">2023-07-24T19:54:00Z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0x0101000038F0446E032940A5C215343939911C</vt:lpwstr>
  </property>
</Properties>
</file>