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F8C9" w14:textId="77777777" w:rsidR="00AC1A98" w:rsidRPr="00AC1A98" w:rsidRDefault="00AC1A98" w:rsidP="00AC1A98">
      <w:pPr>
        <w:rPr>
          <w:rFonts w:asciiTheme="majorHAnsi" w:hAnsiTheme="majorHAnsi" w:cstheme="majorHAnsi"/>
          <w:b/>
          <w:color w:val="C00000"/>
          <w:u w:val="single"/>
        </w:rPr>
      </w:pPr>
      <w:bookmarkStart w:id="0" w:name="_Hlk135990292"/>
    </w:p>
    <w:p w14:paraId="29B9EA7F" w14:textId="77777777" w:rsidR="00AC1A98" w:rsidRPr="00AC1A98" w:rsidRDefault="00AC1A98" w:rsidP="00AC1A98">
      <w:pPr>
        <w:spacing w:after="0" w:line="240" w:lineRule="auto"/>
        <w:jc w:val="center"/>
        <w:rPr>
          <w:rFonts w:asciiTheme="majorHAnsi" w:hAnsiTheme="majorHAnsi" w:cstheme="majorHAnsi"/>
          <w:b/>
          <w:noProof/>
          <w:color w:val="C00000"/>
          <w:u w:val="single"/>
        </w:rPr>
      </w:pPr>
      <w:r w:rsidRPr="00AC1A98">
        <w:rPr>
          <w:rFonts w:asciiTheme="majorHAnsi" w:hAnsiTheme="majorHAnsi" w:cstheme="majorHAnsi"/>
          <w:b/>
          <w:noProof/>
          <w:color w:val="C00000"/>
          <w:u w:val="single"/>
        </w:rPr>
        <w:t>Curriculum Overview for Art and Design</w:t>
      </w:r>
    </w:p>
    <w:p w14:paraId="5C65DBCF" w14:textId="77777777" w:rsidR="00AC1A98" w:rsidRPr="00AC1A98" w:rsidRDefault="00AC1A98" w:rsidP="00AC1A98">
      <w:pPr>
        <w:spacing w:after="0" w:line="240" w:lineRule="auto"/>
        <w:jc w:val="center"/>
        <w:rPr>
          <w:rFonts w:asciiTheme="majorHAnsi" w:hAnsiTheme="majorHAnsi" w:cstheme="majorHAnsi"/>
          <w:b/>
          <w:noProof/>
          <w:color w:val="C00000"/>
          <w:u w:val="single"/>
        </w:rPr>
      </w:pPr>
      <w:r w:rsidRPr="00AC1A98">
        <w:rPr>
          <w:rFonts w:asciiTheme="majorHAnsi" w:hAnsiTheme="majorHAnsi" w:cstheme="majorHAnsi"/>
          <w:b/>
          <w:noProof/>
          <w:color w:val="C00000"/>
          <w:u w:val="single"/>
        </w:rPr>
        <w:t>Year 8</w:t>
      </w:r>
    </w:p>
    <w:p w14:paraId="4AAE6D97" w14:textId="77777777" w:rsidR="00AC1A98" w:rsidRPr="00AC1A98" w:rsidRDefault="00AC1A98" w:rsidP="00AC1A98">
      <w:pPr>
        <w:jc w:val="center"/>
        <w:rPr>
          <w:rFonts w:asciiTheme="majorHAnsi" w:hAnsiTheme="majorHAnsi" w:cstheme="majorHAnsi"/>
          <w:b/>
          <w:color w:val="C00000"/>
          <w:u w:val="single"/>
        </w:rPr>
      </w:pPr>
    </w:p>
    <w:tbl>
      <w:tblPr>
        <w:tblStyle w:val="TableGrid"/>
        <w:tblW w:w="9106" w:type="dxa"/>
        <w:tblLook w:val="04A0" w:firstRow="1" w:lastRow="0" w:firstColumn="1" w:lastColumn="0" w:noHBand="0" w:noVBand="1"/>
      </w:tblPr>
      <w:tblGrid>
        <w:gridCol w:w="4545"/>
        <w:gridCol w:w="1266"/>
        <w:gridCol w:w="3295"/>
      </w:tblGrid>
      <w:tr w:rsidR="00AC1A98" w:rsidRPr="00AC1A98" w14:paraId="6B25E164" w14:textId="77777777" w:rsidTr="008E1271">
        <w:trPr>
          <w:trHeight w:val="1482"/>
        </w:trPr>
        <w:tc>
          <w:tcPr>
            <w:tcW w:w="4545" w:type="dxa"/>
            <w:vMerge w:val="restart"/>
          </w:tcPr>
          <w:p w14:paraId="20AF0815" w14:textId="5D83F262" w:rsidR="00AC1A98" w:rsidRPr="00AC1A98" w:rsidRDefault="00AC1A98" w:rsidP="008E1271">
            <w:pPr>
              <w:rPr>
                <w:rFonts w:asciiTheme="majorHAnsi" w:hAnsiTheme="majorHAnsi" w:cstheme="majorHAnsi"/>
                <w:b/>
                <w:color w:val="385623" w:themeColor="accent6" w:themeShade="80"/>
                <w:u w:val="single"/>
              </w:rPr>
            </w:pPr>
            <w:r>
              <w:rPr>
                <w:rFonts w:asciiTheme="majorHAnsi" w:hAnsiTheme="majorHAnsi" w:cstheme="majorHAnsi"/>
                <w:b/>
                <w:color w:val="385623" w:themeColor="accent6" w:themeShade="80"/>
                <w:u w:val="single"/>
              </w:rPr>
              <w:t>Term 3</w:t>
            </w:r>
            <w:r w:rsidRPr="00AC1A98">
              <w:rPr>
                <w:rFonts w:asciiTheme="majorHAnsi" w:hAnsiTheme="majorHAnsi" w:cstheme="majorHAnsi"/>
                <w:b/>
                <w:color w:val="385623" w:themeColor="accent6" w:themeShade="80"/>
                <w:u w:val="single"/>
              </w:rPr>
              <w:t xml:space="preserve">: Architecture </w:t>
            </w:r>
          </w:p>
          <w:p w14:paraId="75D5D961" w14:textId="77777777" w:rsidR="00AC1A98" w:rsidRPr="00AC1A98" w:rsidRDefault="00AC1A98" w:rsidP="008E1271">
            <w:pPr>
              <w:rPr>
                <w:rFonts w:asciiTheme="majorHAnsi" w:hAnsiTheme="majorHAnsi" w:cstheme="majorHAnsi"/>
                <w:b/>
                <w:color w:val="385623" w:themeColor="accent6" w:themeShade="80"/>
                <w:u w:val="single"/>
              </w:rPr>
            </w:pPr>
          </w:p>
          <w:p w14:paraId="28015095" w14:textId="77777777" w:rsidR="00AC1A98" w:rsidRPr="00AC1A98" w:rsidRDefault="00AC1A98" w:rsidP="008E1271">
            <w:pPr>
              <w:rPr>
                <w:rFonts w:asciiTheme="majorHAnsi" w:hAnsiTheme="majorHAnsi" w:cstheme="majorHAnsi"/>
                <w:b/>
                <w:color w:val="385623" w:themeColor="accent6" w:themeShade="80"/>
              </w:rPr>
            </w:pPr>
            <w:r w:rsidRPr="00AC1A98">
              <w:rPr>
                <w:rFonts w:asciiTheme="majorHAnsi" w:hAnsiTheme="majorHAnsi" w:cstheme="majorHAnsi"/>
                <w:b/>
                <w:color w:val="385623" w:themeColor="accent6" w:themeShade="80"/>
              </w:rPr>
              <w:t>Substantive Knowledge:</w:t>
            </w:r>
          </w:p>
          <w:p w14:paraId="58FDDD28" w14:textId="77777777" w:rsidR="00AC1A98" w:rsidRPr="00AC1A98" w:rsidRDefault="00AC1A98" w:rsidP="00AC1A98">
            <w:pPr>
              <w:pStyle w:val="ListParagraph"/>
              <w:numPr>
                <w:ilvl w:val="0"/>
                <w:numId w:val="3"/>
              </w:numPr>
              <w:rPr>
                <w:rFonts w:asciiTheme="majorHAnsi" w:hAnsiTheme="majorHAnsi" w:cstheme="majorHAnsi"/>
                <w:lang w:eastAsia="en-GB"/>
              </w:rPr>
            </w:pPr>
            <w:r w:rsidRPr="00AC1A98">
              <w:rPr>
                <w:rFonts w:asciiTheme="majorHAnsi" w:hAnsiTheme="majorHAnsi" w:cstheme="majorHAnsi"/>
                <w:lang w:eastAsia="en-GB"/>
              </w:rPr>
              <w:t>That architects have a responsibility to design buildings which help make our world a better place, including thinking about the environmental impact of the buildings they design.</w:t>
            </w:r>
          </w:p>
          <w:p w14:paraId="1E1A1B27" w14:textId="77777777" w:rsidR="00AC1A98" w:rsidRPr="00AC1A98" w:rsidRDefault="00AC1A98" w:rsidP="00AC1A98">
            <w:pPr>
              <w:pStyle w:val="ListParagraph"/>
              <w:numPr>
                <w:ilvl w:val="0"/>
                <w:numId w:val="3"/>
              </w:numPr>
              <w:rPr>
                <w:rFonts w:asciiTheme="majorHAnsi" w:hAnsiTheme="majorHAnsi" w:cstheme="majorHAnsi"/>
                <w:lang w:eastAsia="en-GB"/>
              </w:rPr>
            </w:pPr>
            <w:r w:rsidRPr="00AC1A98">
              <w:rPr>
                <w:rFonts w:asciiTheme="majorHAnsi" w:hAnsiTheme="majorHAnsi" w:cstheme="majorHAnsi"/>
                <w:lang w:eastAsia="en-GB"/>
              </w:rPr>
              <w:t>That we can make creative choices which both serves ourselves as individuals and the communities we belong to. </w:t>
            </w:r>
          </w:p>
          <w:p w14:paraId="6A9075EA" w14:textId="77777777" w:rsidR="00AC1A98" w:rsidRPr="00AC1A98" w:rsidRDefault="00AC1A98" w:rsidP="00AC1A98">
            <w:pPr>
              <w:pStyle w:val="ListParagraph"/>
              <w:numPr>
                <w:ilvl w:val="0"/>
                <w:numId w:val="3"/>
              </w:numPr>
              <w:rPr>
                <w:rFonts w:asciiTheme="majorHAnsi" w:hAnsiTheme="majorHAnsi" w:cstheme="majorHAnsi"/>
                <w:lang w:eastAsia="en-GB"/>
              </w:rPr>
            </w:pPr>
            <w:r w:rsidRPr="00AC1A98">
              <w:rPr>
                <w:rFonts w:asciiTheme="majorHAnsi" w:hAnsiTheme="majorHAnsi" w:cstheme="majorHAnsi"/>
                <w:lang w:eastAsia="en-GB"/>
              </w:rPr>
              <w:t>That we can use form, structure, materials, and scale to design innovative buildings.</w:t>
            </w:r>
          </w:p>
          <w:p w14:paraId="43088E8A" w14:textId="4E523984" w:rsidR="00AC1A98" w:rsidRDefault="00AC1A98" w:rsidP="00AC1A98">
            <w:pPr>
              <w:pStyle w:val="ListParagraph"/>
              <w:numPr>
                <w:ilvl w:val="0"/>
                <w:numId w:val="3"/>
              </w:numPr>
              <w:rPr>
                <w:rFonts w:asciiTheme="majorHAnsi" w:hAnsiTheme="majorHAnsi" w:cstheme="majorHAnsi"/>
                <w:lang w:eastAsia="en-GB"/>
              </w:rPr>
            </w:pPr>
            <w:r w:rsidRPr="00AC1A98">
              <w:rPr>
                <w:rFonts w:asciiTheme="majorHAnsi" w:hAnsiTheme="majorHAnsi" w:cstheme="majorHAnsi"/>
                <w:lang w:eastAsia="en-GB"/>
              </w:rPr>
              <w:t>That we can build architectural models to test out our ideas and share our vision.</w:t>
            </w:r>
          </w:p>
          <w:p w14:paraId="43756315" w14:textId="052D0236" w:rsidR="00AC1A98" w:rsidRPr="00AC1A98" w:rsidRDefault="00AC1A98" w:rsidP="00AC1A98">
            <w:pPr>
              <w:pStyle w:val="ListParagraph"/>
              <w:numPr>
                <w:ilvl w:val="0"/>
                <w:numId w:val="3"/>
              </w:numPr>
              <w:rPr>
                <w:rFonts w:asciiTheme="majorHAnsi" w:hAnsiTheme="majorHAnsi" w:cstheme="majorHAnsi"/>
                <w:lang w:eastAsia="en-GB"/>
              </w:rPr>
            </w:pPr>
            <w:r w:rsidRPr="00AC1A98">
              <w:rPr>
                <w:rFonts w:asciiTheme="majorHAnsi" w:hAnsiTheme="majorHAnsi" w:cstheme="majorHAnsi"/>
              </w:rPr>
              <w:t>Historical works of art are significant because they give the viewer clues about the past through the symbolism, colours and materials used.</w:t>
            </w:r>
          </w:p>
          <w:p w14:paraId="17875537" w14:textId="77777777" w:rsidR="00AC1A98" w:rsidRPr="00AC1A98" w:rsidRDefault="00AC1A98" w:rsidP="008E1271">
            <w:pPr>
              <w:rPr>
                <w:rFonts w:asciiTheme="majorHAnsi" w:hAnsiTheme="majorHAnsi" w:cstheme="majorHAnsi"/>
              </w:rPr>
            </w:pPr>
          </w:p>
          <w:p w14:paraId="5A5D715E" w14:textId="0260DC7C" w:rsidR="00AC1A98" w:rsidRPr="00F4405C" w:rsidRDefault="00AC1A98" w:rsidP="00AC1A98">
            <w:pPr>
              <w:rPr>
                <w:rFonts w:asciiTheme="majorHAnsi" w:hAnsiTheme="majorHAnsi" w:cstheme="majorHAnsi"/>
                <w:b/>
                <w:color w:val="385623" w:themeColor="accent6" w:themeShade="80"/>
              </w:rPr>
            </w:pPr>
            <w:r w:rsidRPr="00AC1A98">
              <w:rPr>
                <w:rFonts w:asciiTheme="majorHAnsi" w:hAnsiTheme="majorHAnsi" w:cstheme="majorHAnsi"/>
                <w:b/>
                <w:color w:val="385623" w:themeColor="accent6" w:themeShade="80"/>
              </w:rPr>
              <w:t>Disciplinary Knowledge:</w:t>
            </w:r>
          </w:p>
          <w:p w14:paraId="52FC9031" w14:textId="77777777" w:rsidR="00AC1A98" w:rsidRPr="00AC1A98" w:rsidRDefault="00AC1A98" w:rsidP="00AC1A98">
            <w:pPr>
              <w:pStyle w:val="ListParagraph"/>
              <w:numPr>
                <w:ilvl w:val="0"/>
                <w:numId w:val="5"/>
              </w:numPr>
              <w:rPr>
                <w:rFonts w:asciiTheme="majorHAnsi" w:hAnsiTheme="majorHAnsi" w:cstheme="majorHAnsi"/>
                <w:color w:val="000000"/>
              </w:rPr>
            </w:pPr>
            <w:r w:rsidRPr="00AC1A98">
              <w:rPr>
                <w:rFonts w:asciiTheme="majorHAnsi" w:hAnsiTheme="majorHAnsi" w:cstheme="majorHAnsi"/>
              </w:rPr>
              <w:t>Make visual notes to capture, consolidate and reflect upon the artists studied.</w:t>
            </w:r>
          </w:p>
          <w:p w14:paraId="6516CB3F" w14:textId="65FC017C" w:rsidR="00AC1A98" w:rsidRDefault="00AC1A98" w:rsidP="00AC1A98">
            <w:pPr>
              <w:pStyle w:val="ListParagraph"/>
              <w:numPr>
                <w:ilvl w:val="0"/>
                <w:numId w:val="5"/>
              </w:numPr>
              <w:rPr>
                <w:rFonts w:asciiTheme="majorHAnsi" w:hAnsiTheme="majorHAnsi" w:cstheme="majorHAnsi"/>
                <w:color w:val="000000"/>
              </w:rPr>
            </w:pPr>
            <w:r w:rsidRPr="00AC1A98">
              <w:rPr>
                <w:rFonts w:asciiTheme="majorHAnsi" w:hAnsiTheme="majorHAnsi" w:cstheme="majorHAnsi"/>
                <w:color w:val="000000"/>
              </w:rPr>
              <w:t>Explore ideas relating to design</w:t>
            </w:r>
            <w:r w:rsidRPr="00AC1A98">
              <w:rPr>
                <w:rFonts w:asciiTheme="majorHAnsi" w:hAnsiTheme="majorHAnsi" w:cstheme="majorHAnsi"/>
                <w:color w:val="000000"/>
              </w:rPr>
              <w:t xml:space="preserve">, </w:t>
            </w:r>
            <w:r w:rsidRPr="00AC1A98">
              <w:rPr>
                <w:rFonts w:asciiTheme="majorHAnsi" w:hAnsiTheme="majorHAnsi" w:cstheme="majorHAnsi"/>
                <w:color w:val="000000"/>
              </w:rPr>
              <w:t>exploring thoughts about inspiration source, materials, textures, colours, mood, lighting etc</w:t>
            </w:r>
          </w:p>
          <w:p w14:paraId="7E09FBB9" w14:textId="77777777" w:rsidR="00AC1A98" w:rsidRDefault="00AC1A98" w:rsidP="00AC1A98">
            <w:pPr>
              <w:pStyle w:val="ListParagraph"/>
              <w:numPr>
                <w:ilvl w:val="0"/>
                <w:numId w:val="5"/>
              </w:numPr>
              <w:rPr>
                <w:rFonts w:asciiTheme="majorHAnsi" w:hAnsiTheme="majorHAnsi" w:cstheme="majorHAnsi"/>
                <w:color w:val="000000"/>
              </w:rPr>
            </w:pPr>
            <w:r w:rsidRPr="00AC1A98">
              <w:rPr>
                <w:rFonts w:asciiTheme="majorHAnsi" w:hAnsiTheme="majorHAnsi" w:cstheme="majorHAnsi"/>
                <w:color w:val="000000"/>
              </w:rPr>
              <w:t>Use a combination of materials, construction methods and tools. Reflect as part of the building process so that you can understand how your intention relates to the reality of what you are buildin</w:t>
            </w:r>
            <w:r w:rsidRPr="00AC1A98">
              <w:rPr>
                <w:rFonts w:asciiTheme="majorHAnsi" w:hAnsiTheme="majorHAnsi" w:cstheme="majorHAnsi"/>
                <w:color w:val="000000"/>
              </w:rPr>
              <w:t>g</w:t>
            </w:r>
          </w:p>
          <w:p w14:paraId="2140A5D9" w14:textId="36913B5A" w:rsidR="00AC1A98" w:rsidRPr="00AC1A98" w:rsidRDefault="00AC1A98" w:rsidP="00AC1A98">
            <w:pPr>
              <w:pStyle w:val="ListParagraph"/>
              <w:numPr>
                <w:ilvl w:val="0"/>
                <w:numId w:val="5"/>
              </w:numPr>
              <w:rPr>
                <w:rFonts w:asciiTheme="majorHAnsi" w:hAnsiTheme="majorHAnsi" w:cstheme="majorHAnsi"/>
                <w:color w:val="000000"/>
              </w:rPr>
            </w:pPr>
            <w:r w:rsidRPr="00AC1A98">
              <w:rPr>
                <w:rFonts w:asciiTheme="majorHAnsi" w:hAnsiTheme="majorHAnsi" w:cstheme="majorHAnsi"/>
              </w:rPr>
              <w:t xml:space="preserve">Compare artists, architects and designers and identify significant characteristics of the same style of artwork, </w:t>
            </w:r>
            <w:proofErr w:type="gramStart"/>
            <w:r w:rsidRPr="00AC1A98">
              <w:rPr>
                <w:rFonts w:asciiTheme="majorHAnsi" w:hAnsiTheme="majorHAnsi" w:cstheme="majorHAnsi"/>
              </w:rPr>
              <w:t>structures</w:t>
            </w:r>
            <w:proofErr w:type="gramEnd"/>
            <w:r w:rsidRPr="00AC1A98">
              <w:rPr>
                <w:rFonts w:asciiTheme="majorHAnsi" w:hAnsiTheme="majorHAnsi" w:cstheme="majorHAnsi"/>
              </w:rPr>
              <w:t xml:space="preserve"> and products through time.</w:t>
            </w:r>
          </w:p>
        </w:tc>
        <w:tc>
          <w:tcPr>
            <w:tcW w:w="1266" w:type="dxa"/>
          </w:tcPr>
          <w:p w14:paraId="482748A1" w14:textId="77777777" w:rsidR="00AC1A98" w:rsidRPr="00AC1A98" w:rsidRDefault="00AC1A98" w:rsidP="008E1271">
            <w:pPr>
              <w:jc w:val="center"/>
              <w:rPr>
                <w:rFonts w:asciiTheme="majorHAnsi" w:hAnsiTheme="majorHAnsi" w:cstheme="majorHAnsi"/>
                <w:color w:val="000000" w:themeColor="text1"/>
              </w:rPr>
            </w:pPr>
          </w:p>
          <w:p w14:paraId="261A1751" w14:textId="77777777" w:rsidR="00AC1A98" w:rsidRPr="00AC1A98" w:rsidRDefault="00AC1A98" w:rsidP="008E1271">
            <w:pPr>
              <w:jc w:val="center"/>
              <w:rPr>
                <w:rFonts w:asciiTheme="majorHAnsi" w:hAnsiTheme="majorHAnsi" w:cstheme="majorHAnsi"/>
                <w:color w:val="000000" w:themeColor="text1"/>
              </w:rPr>
            </w:pPr>
            <w:r w:rsidRPr="00AC1A98">
              <w:rPr>
                <w:rFonts w:asciiTheme="majorHAnsi" w:hAnsiTheme="majorHAnsi" w:cstheme="majorHAnsi"/>
                <w:noProof/>
                <w:color w:val="000000" w:themeColor="text1"/>
              </w:rPr>
              <w:drawing>
                <wp:inline distT="0" distB="0" distL="0" distR="0" wp14:anchorId="205FE876" wp14:editId="1A65B044">
                  <wp:extent cx="590550" cy="590550"/>
                  <wp:effectExtent l="0" t="0" r="0" b="0"/>
                  <wp:docPr id="1" name="Graphic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p>
        </w:tc>
        <w:tc>
          <w:tcPr>
            <w:tcW w:w="3295" w:type="dxa"/>
          </w:tcPr>
          <w:p w14:paraId="25FFEF22" w14:textId="77777777" w:rsidR="00AC1A98" w:rsidRPr="00AC1B4D" w:rsidRDefault="00AC1A98" w:rsidP="00AC1A98">
            <w:pPr>
              <w:rPr>
                <w:rFonts w:asciiTheme="majorHAnsi" w:hAnsiTheme="majorHAnsi" w:cstheme="majorHAnsi"/>
                <w:b/>
              </w:rPr>
            </w:pPr>
            <w:r w:rsidRPr="00AC1B4D">
              <w:rPr>
                <w:rFonts w:asciiTheme="majorHAnsi" w:hAnsiTheme="majorHAnsi" w:cstheme="majorHAnsi"/>
                <w:color w:val="000000"/>
              </w:rPr>
              <w:t>Reading Art History passages to inform written responses about artworks/techniques, demonstrating comprehension and summarisation.</w:t>
            </w:r>
          </w:p>
          <w:p w14:paraId="6685C02B" w14:textId="77777777" w:rsidR="00AC1A98" w:rsidRPr="00AC1B4D" w:rsidRDefault="00AC1A98" w:rsidP="00AC1A98">
            <w:pPr>
              <w:rPr>
                <w:rFonts w:asciiTheme="majorHAnsi" w:hAnsiTheme="majorHAnsi" w:cstheme="majorHAnsi"/>
                <w:b/>
              </w:rPr>
            </w:pPr>
            <w:r w:rsidRPr="00AC1B4D">
              <w:rPr>
                <w:rFonts w:asciiTheme="majorHAnsi" w:hAnsiTheme="majorHAnsi" w:cstheme="majorHAnsi"/>
                <w:color w:val="000000"/>
              </w:rPr>
              <w:t>Subject specific vocabulary with etymology</w:t>
            </w:r>
          </w:p>
          <w:p w14:paraId="459E761C" w14:textId="342A2323" w:rsidR="00AC1A98" w:rsidRPr="00AC1A98" w:rsidRDefault="00AC1A98" w:rsidP="00AC1A98">
            <w:pPr>
              <w:rPr>
                <w:rFonts w:asciiTheme="majorHAnsi" w:hAnsiTheme="majorHAnsi" w:cstheme="majorHAnsi"/>
                <w:color w:val="000000" w:themeColor="text1"/>
              </w:rPr>
            </w:pPr>
            <w:r w:rsidRPr="00AC1B4D">
              <w:rPr>
                <w:rFonts w:asciiTheme="majorHAnsi" w:hAnsiTheme="majorHAnsi" w:cstheme="majorHAnsi"/>
                <w:color w:val="000000"/>
              </w:rPr>
              <w:t>Analysis of artists’ work, verbalising and expressing an opinion in written format</w:t>
            </w:r>
          </w:p>
        </w:tc>
      </w:tr>
      <w:tr w:rsidR="00AC1A98" w:rsidRPr="00AC1A98" w14:paraId="35B60FBF" w14:textId="77777777" w:rsidTr="008E1271">
        <w:trPr>
          <w:trHeight w:val="1230"/>
        </w:trPr>
        <w:tc>
          <w:tcPr>
            <w:tcW w:w="4545" w:type="dxa"/>
            <w:vMerge/>
          </w:tcPr>
          <w:p w14:paraId="2744B5A3" w14:textId="77777777" w:rsidR="00AC1A98" w:rsidRPr="00AC1A98" w:rsidRDefault="00AC1A98" w:rsidP="008E1271">
            <w:pPr>
              <w:rPr>
                <w:rFonts w:asciiTheme="majorHAnsi" w:hAnsiTheme="majorHAnsi" w:cstheme="majorHAnsi"/>
                <w:b/>
                <w:color w:val="385623" w:themeColor="accent6" w:themeShade="80"/>
                <w:u w:val="single"/>
              </w:rPr>
            </w:pPr>
          </w:p>
        </w:tc>
        <w:tc>
          <w:tcPr>
            <w:tcW w:w="1266" w:type="dxa"/>
          </w:tcPr>
          <w:p w14:paraId="11F8EEE2" w14:textId="77777777" w:rsidR="00AC1A98" w:rsidRPr="00AC1A98" w:rsidRDefault="00AC1A98" w:rsidP="008E1271">
            <w:pPr>
              <w:rPr>
                <w:rFonts w:asciiTheme="majorHAnsi" w:hAnsiTheme="majorHAnsi" w:cstheme="majorHAnsi"/>
                <w:color w:val="000000" w:themeColor="text1"/>
              </w:rPr>
            </w:pPr>
          </w:p>
          <w:p w14:paraId="15F0FE37" w14:textId="77777777" w:rsidR="00AC1A98" w:rsidRPr="00AC1A98" w:rsidRDefault="00AC1A98" w:rsidP="008E1271">
            <w:pPr>
              <w:rPr>
                <w:rFonts w:asciiTheme="majorHAnsi" w:hAnsiTheme="majorHAnsi" w:cstheme="majorHAnsi"/>
                <w:color w:val="000000" w:themeColor="text1"/>
              </w:rPr>
            </w:pPr>
            <w:r w:rsidRPr="00AC1A98">
              <w:rPr>
                <w:rFonts w:asciiTheme="majorHAnsi" w:hAnsiTheme="majorHAnsi" w:cstheme="majorHAnsi"/>
                <w:noProof/>
                <w:color w:val="000000" w:themeColor="text1"/>
              </w:rPr>
              <w:drawing>
                <wp:inline distT="0" distB="0" distL="0" distR="0" wp14:anchorId="4A27D96C" wp14:editId="75CCF154">
                  <wp:extent cx="641350" cy="641350"/>
                  <wp:effectExtent l="0" t="0" r="0" b="0"/>
                  <wp:docPr id="2" name="Graphic 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41350" cy="641350"/>
                          </a:xfrm>
                          <a:prstGeom prst="rect">
                            <a:avLst/>
                          </a:prstGeom>
                        </pic:spPr>
                      </pic:pic>
                    </a:graphicData>
                  </a:graphic>
                </wp:inline>
              </w:drawing>
            </w:r>
          </w:p>
        </w:tc>
        <w:tc>
          <w:tcPr>
            <w:tcW w:w="3295" w:type="dxa"/>
          </w:tcPr>
          <w:p w14:paraId="59553A9A" w14:textId="73BA2CF5" w:rsidR="00AC1A98" w:rsidRPr="00AC1A98" w:rsidRDefault="00AC1A98" w:rsidP="008E1271">
            <w:pPr>
              <w:rPr>
                <w:rFonts w:asciiTheme="majorHAnsi" w:hAnsiTheme="majorHAnsi" w:cstheme="majorHAnsi"/>
              </w:rPr>
            </w:pPr>
            <w:r w:rsidRPr="00AC1A98">
              <w:rPr>
                <w:rFonts w:asciiTheme="majorHAnsi" w:hAnsiTheme="majorHAnsi" w:cstheme="majorHAnsi"/>
              </w:rPr>
              <w:t xml:space="preserve">Architecture, </w:t>
            </w:r>
            <w:r>
              <w:rPr>
                <w:rFonts w:asciiTheme="majorHAnsi" w:hAnsiTheme="majorHAnsi" w:cstheme="majorHAnsi"/>
              </w:rPr>
              <w:t xml:space="preserve">construction, </w:t>
            </w:r>
            <w:r w:rsidRPr="00AC1A98">
              <w:rPr>
                <w:rFonts w:asciiTheme="majorHAnsi" w:hAnsiTheme="majorHAnsi" w:cstheme="majorHAnsi"/>
              </w:rPr>
              <w:t>form, perspective, cityscape, montage, crop, viewfinder, scale, space</w:t>
            </w:r>
          </w:p>
        </w:tc>
      </w:tr>
      <w:tr w:rsidR="00AC1A98" w:rsidRPr="00AC1A98" w14:paraId="666C035C" w14:textId="77777777" w:rsidTr="008E1271">
        <w:trPr>
          <w:trHeight w:val="1220"/>
        </w:trPr>
        <w:tc>
          <w:tcPr>
            <w:tcW w:w="4545" w:type="dxa"/>
            <w:vMerge/>
          </w:tcPr>
          <w:p w14:paraId="2486D826" w14:textId="77777777" w:rsidR="00AC1A98" w:rsidRPr="00AC1A98" w:rsidRDefault="00AC1A98" w:rsidP="00AC1A98">
            <w:pPr>
              <w:rPr>
                <w:rFonts w:asciiTheme="majorHAnsi" w:hAnsiTheme="majorHAnsi" w:cstheme="majorHAnsi"/>
                <w:b/>
                <w:color w:val="385623" w:themeColor="accent6" w:themeShade="80"/>
                <w:u w:val="single"/>
              </w:rPr>
            </w:pPr>
          </w:p>
        </w:tc>
        <w:tc>
          <w:tcPr>
            <w:tcW w:w="1266" w:type="dxa"/>
          </w:tcPr>
          <w:p w14:paraId="5D0F2407" w14:textId="77777777" w:rsidR="00AC1A98" w:rsidRPr="00AC1B4D" w:rsidRDefault="00AC1A98" w:rsidP="00AC1A98">
            <w:pPr>
              <w:rPr>
                <w:rFonts w:asciiTheme="majorHAnsi" w:hAnsiTheme="majorHAnsi" w:cstheme="majorHAnsi"/>
                <w:color w:val="000000" w:themeColor="text1"/>
              </w:rPr>
            </w:pPr>
          </w:p>
          <w:p w14:paraId="0FB9FDB8" w14:textId="28E60EC4" w:rsidR="00AC1A98" w:rsidRPr="00AC1A98" w:rsidRDefault="00AC1A98" w:rsidP="00AC1A98">
            <w:pPr>
              <w:rPr>
                <w:rFonts w:asciiTheme="majorHAnsi" w:hAnsiTheme="majorHAnsi" w:cstheme="majorHAnsi"/>
                <w:color w:val="000000" w:themeColor="text1"/>
              </w:rPr>
            </w:pPr>
            <w:r w:rsidRPr="00AC1B4D">
              <w:rPr>
                <w:rFonts w:asciiTheme="majorHAnsi" w:hAnsiTheme="majorHAnsi" w:cstheme="majorHAnsi"/>
                <w:noProof/>
                <w:color w:val="000000" w:themeColor="text1"/>
              </w:rPr>
              <w:drawing>
                <wp:inline distT="0" distB="0" distL="0" distR="0" wp14:anchorId="1CD13019" wp14:editId="202F0015">
                  <wp:extent cx="666750" cy="666750"/>
                  <wp:effectExtent l="0" t="0" r="0" b="0"/>
                  <wp:docPr id="43" name="Graphic 7"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66750" cy="666750"/>
                          </a:xfrm>
                          <a:prstGeom prst="rect">
                            <a:avLst/>
                          </a:prstGeom>
                        </pic:spPr>
                      </pic:pic>
                    </a:graphicData>
                  </a:graphic>
                </wp:inline>
              </w:drawing>
            </w:r>
          </w:p>
        </w:tc>
        <w:tc>
          <w:tcPr>
            <w:tcW w:w="3295" w:type="dxa"/>
          </w:tcPr>
          <w:p w14:paraId="4622E6AB" w14:textId="77777777" w:rsidR="00AC1A98" w:rsidRPr="00AC1B4D" w:rsidRDefault="00AC1A98" w:rsidP="00AC1A98">
            <w:pPr>
              <w:pStyle w:val="NormalWeb"/>
              <w:spacing w:before="0" w:beforeAutospacing="0" w:after="0" w:afterAutospacing="0"/>
              <w:rPr>
                <w:rFonts w:asciiTheme="majorHAnsi" w:hAnsiTheme="majorHAnsi" w:cstheme="majorHAnsi"/>
                <w:color w:val="000000"/>
                <w:sz w:val="22"/>
                <w:szCs w:val="22"/>
              </w:rPr>
            </w:pPr>
            <w:r w:rsidRPr="00AC1B4D">
              <w:rPr>
                <w:rFonts w:asciiTheme="majorHAnsi" w:hAnsiTheme="majorHAnsi" w:cstheme="majorHAnsi"/>
                <w:color w:val="000000"/>
                <w:sz w:val="22"/>
                <w:szCs w:val="22"/>
              </w:rPr>
              <w:t>Live marking at regular intervals throughout the project</w:t>
            </w:r>
          </w:p>
          <w:p w14:paraId="43F7FB13" w14:textId="77777777" w:rsidR="00AC1A98" w:rsidRPr="00AC1B4D" w:rsidRDefault="00AC1A98" w:rsidP="00AC1A98">
            <w:pPr>
              <w:pStyle w:val="NormalWeb"/>
              <w:spacing w:before="0" w:beforeAutospacing="0" w:after="0" w:afterAutospacing="0"/>
              <w:rPr>
                <w:rFonts w:asciiTheme="majorHAnsi" w:hAnsiTheme="majorHAnsi" w:cstheme="majorHAnsi"/>
                <w:sz w:val="22"/>
                <w:szCs w:val="22"/>
              </w:rPr>
            </w:pPr>
            <w:r w:rsidRPr="00AC1B4D">
              <w:rPr>
                <w:rFonts w:asciiTheme="majorHAnsi" w:hAnsiTheme="majorHAnsi" w:cstheme="majorHAnsi"/>
                <w:sz w:val="22"/>
                <w:szCs w:val="22"/>
              </w:rPr>
              <w:t>Frequent peer and self-assessment</w:t>
            </w:r>
          </w:p>
          <w:p w14:paraId="3CC4D6AA" w14:textId="1B67D049" w:rsidR="00AC1A98" w:rsidRPr="00AC1A98" w:rsidRDefault="00AC1A98" w:rsidP="00AC1A98">
            <w:pPr>
              <w:rPr>
                <w:rFonts w:asciiTheme="majorHAnsi" w:hAnsiTheme="majorHAnsi" w:cstheme="majorHAnsi"/>
                <w:color w:val="000000" w:themeColor="text1"/>
              </w:rPr>
            </w:pPr>
            <w:r w:rsidRPr="00AC1B4D">
              <w:rPr>
                <w:rFonts w:asciiTheme="majorHAnsi" w:hAnsiTheme="majorHAnsi" w:cstheme="majorHAnsi"/>
              </w:rPr>
              <w:t>Continual verbal feedback</w:t>
            </w:r>
          </w:p>
        </w:tc>
      </w:tr>
      <w:tr w:rsidR="00AC1A98" w:rsidRPr="00AC1A98" w14:paraId="1F6CF381" w14:textId="77777777" w:rsidTr="008E1271">
        <w:trPr>
          <w:trHeight w:val="1482"/>
        </w:trPr>
        <w:tc>
          <w:tcPr>
            <w:tcW w:w="4545" w:type="dxa"/>
            <w:vMerge/>
          </w:tcPr>
          <w:p w14:paraId="58C9C4D3" w14:textId="77777777" w:rsidR="00AC1A98" w:rsidRPr="00AC1A98" w:rsidRDefault="00AC1A98" w:rsidP="00AC1A98">
            <w:pPr>
              <w:rPr>
                <w:rFonts w:asciiTheme="majorHAnsi" w:hAnsiTheme="majorHAnsi" w:cstheme="majorHAnsi"/>
                <w:b/>
                <w:color w:val="385623" w:themeColor="accent6" w:themeShade="80"/>
                <w:u w:val="single"/>
              </w:rPr>
            </w:pPr>
          </w:p>
        </w:tc>
        <w:tc>
          <w:tcPr>
            <w:tcW w:w="1266" w:type="dxa"/>
          </w:tcPr>
          <w:p w14:paraId="78AE45D3" w14:textId="77777777" w:rsidR="00AC1A98" w:rsidRPr="00AC1B4D" w:rsidRDefault="00AC1A98" w:rsidP="00AC1A98">
            <w:pPr>
              <w:rPr>
                <w:rFonts w:asciiTheme="majorHAnsi" w:hAnsiTheme="majorHAnsi" w:cstheme="majorHAnsi"/>
                <w:color w:val="000000" w:themeColor="text1"/>
              </w:rPr>
            </w:pPr>
          </w:p>
          <w:p w14:paraId="7E80950F" w14:textId="50B9B087" w:rsidR="00AC1A98" w:rsidRPr="00AC1A98" w:rsidRDefault="00AC1A98" w:rsidP="00AC1A98">
            <w:pPr>
              <w:rPr>
                <w:rFonts w:asciiTheme="majorHAnsi" w:hAnsiTheme="majorHAnsi" w:cstheme="majorHAnsi"/>
                <w:color w:val="000000" w:themeColor="text1"/>
              </w:rPr>
            </w:pPr>
            <w:r w:rsidRPr="00AC1B4D">
              <w:rPr>
                <w:rFonts w:asciiTheme="majorHAnsi" w:hAnsiTheme="majorHAnsi" w:cstheme="majorHAnsi"/>
                <w:noProof/>
                <w:color w:val="000000" w:themeColor="text1"/>
              </w:rPr>
              <w:drawing>
                <wp:inline distT="0" distB="0" distL="0" distR="0" wp14:anchorId="7EB61510" wp14:editId="2A5307D7">
                  <wp:extent cx="647700" cy="647700"/>
                  <wp:effectExtent l="0" t="0" r="0" b="0"/>
                  <wp:docPr id="44" name="Graphic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47700" cy="647700"/>
                          </a:xfrm>
                          <a:prstGeom prst="rect">
                            <a:avLst/>
                          </a:prstGeom>
                        </pic:spPr>
                      </pic:pic>
                    </a:graphicData>
                  </a:graphic>
                </wp:inline>
              </w:drawing>
            </w:r>
          </w:p>
        </w:tc>
        <w:tc>
          <w:tcPr>
            <w:tcW w:w="3295" w:type="dxa"/>
          </w:tcPr>
          <w:p w14:paraId="25E36380" w14:textId="4E6094DA" w:rsidR="00AC1A98" w:rsidRPr="00AC1A98" w:rsidRDefault="00AC1A98" w:rsidP="00AC1A98">
            <w:pPr>
              <w:rPr>
                <w:rFonts w:asciiTheme="majorHAnsi" w:hAnsiTheme="majorHAnsi" w:cstheme="majorHAnsi"/>
              </w:rPr>
            </w:pPr>
            <w:r w:rsidRPr="00AC1B4D">
              <w:rPr>
                <w:rFonts w:asciiTheme="majorHAnsi" w:hAnsiTheme="majorHAnsi" w:cstheme="majorHAnsi"/>
                <w:color w:val="000000" w:themeColor="text1"/>
              </w:rPr>
              <w:t xml:space="preserve">Art Homework booklet with specific homework tasks to be completed in chronological order as the unit progresses. </w:t>
            </w:r>
          </w:p>
        </w:tc>
      </w:tr>
      <w:bookmarkEnd w:id="0"/>
    </w:tbl>
    <w:p w14:paraId="31C652B6" w14:textId="77777777" w:rsidR="00AC1A98" w:rsidRPr="00AC1A98" w:rsidRDefault="00AC1A98" w:rsidP="00AC1A98">
      <w:pPr>
        <w:jc w:val="center"/>
        <w:rPr>
          <w:rFonts w:asciiTheme="majorHAnsi" w:hAnsiTheme="majorHAnsi" w:cstheme="majorHAnsi"/>
          <w:b/>
          <w:color w:val="C00000"/>
          <w:u w:val="single"/>
        </w:rPr>
      </w:pPr>
    </w:p>
    <w:p w14:paraId="25F5E361" w14:textId="77777777" w:rsidR="00372086" w:rsidRPr="00AC1A98" w:rsidRDefault="00372086">
      <w:pPr>
        <w:rPr>
          <w:rFonts w:asciiTheme="majorHAnsi" w:hAnsiTheme="majorHAnsi" w:cstheme="majorHAnsi"/>
        </w:rPr>
      </w:pPr>
    </w:p>
    <w:sectPr w:rsidR="00372086" w:rsidRPr="00AC1A98" w:rsidSect="008B51B8">
      <w:headerReference w:type="default" r:id="rId13"/>
      <w:pgSz w:w="11906" w:h="16838"/>
      <w:pgMar w:top="22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FBD4" w14:textId="77777777" w:rsidR="00707C38" w:rsidRDefault="00F4405C">
    <w:pPr>
      <w:pStyle w:val="Header"/>
    </w:pPr>
    <w:r>
      <w:rPr>
        <w:noProof/>
      </w:rPr>
      <w:drawing>
        <wp:anchor distT="0" distB="0" distL="114300" distR="114300" simplePos="0" relativeHeight="251659264" behindDoc="1" locked="0" layoutInCell="1" allowOverlap="1" wp14:anchorId="622F87FF" wp14:editId="548138C6">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7" name="Picture 5">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C6BD66C" wp14:editId="500DECE9">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8" name="Picture 6"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062"/>
    <w:multiLevelType w:val="hybridMultilevel"/>
    <w:tmpl w:val="B090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25EE1"/>
    <w:multiLevelType w:val="multilevel"/>
    <w:tmpl w:val="47AE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41943"/>
    <w:multiLevelType w:val="hybridMultilevel"/>
    <w:tmpl w:val="952AF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F673CE"/>
    <w:multiLevelType w:val="hybridMultilevel"/>
    <w:tmpl w:val="ADC4DA5E"/>
    <w:lvl w:ilvl="0" w:tplc="57DE4E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21074"/>
    <w:multiLevelType w:val="hybridMultilevel"/>
    <w:tmpl w:val="EDFA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125938">
    <w:abstractNumId w:val="3"/>
  </w:num>
  <w:num w:numId="2" w16cid:durableId="191918360">
    <w:abstractNumId w:val="1"/>
  </w:num>
  <w:num w:numId="3" w16cid:durableId="1912039997">
    <w:abstractNumId w:val="4"/>
  </w:num>
  <w:num w:numId="4" w16cid:durableId="843016219">
    <w:abstractNumId w:val="2"/>
  </w:num>
  <w:num w:numId="5" w16cid:durableId="1142238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98"/>
    <w:rsid w:val="00372086"/>
    <w:rsid w:val="00AC1A98"/>
    <w:rsid w:val="00F4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E5DB"/>
  <w15:chartTrackingRefBased/>
  <w15:docId w15:val="{1506F818-C043-4863-8E15-CC7F6D4F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A98"/>
  </w:style>
  <w:style w:type="paragraph" w:styleId="Heading4">
    <w:name w:val="heading 4"/>
    <w:basedOn w:val="Normal"/>
    <w:link w:val="Heading4Char"/>
    <w:uiPriority w:val="9"/>
    <w:qFormat/>
    <w:rsid w:val="00AC1A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A98"/>
  </w:style>
  <w:style w:type="table" w:styleId="TableGrid">
    <w:name w:val="Table Grid"/>
    <w:basedOn w:val="TableNormal"/>
    <w:uiPriority w:val="39"/>
    <w:rsid w:val="00AC1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A98"/>
    <w:pPr>
      <w:ind w:left="720"/>
      <w:contextualSpacing/>
    </w:pPr>
  </w:style>
  <w:style w:type="paragraph" w:styleId="NormalWeb">
    <w:name w:val="Normal (Web)"/>
    <w:basedOn w:val="Normal"/>
    <w:uiPriority w:val="99"/>
    <w:unhideWhenUsed/>
    <w:rsid w:val="00AC1A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AC1A98"/>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C1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Fergusson</dc:creator>
  <cp:keywords/>
  <dc:description/>
  <cp:lastModifiedBy>Georgie Fergusson</cp:lastModifiedBy>
  <cp:revision>1</cp:revision>
  <dcterms:created xsi:type="dcterms:W3CDTF">2023-07-26T21:11:00Z</dcterms:created>
  <dcterms:modified xsi:type="dcterms:W3CDTF">2023-07-26T21:29:00Z</dcterms:modified>
</cp:coreProperties>
</file>