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1DEFE2A9" w:rsidR="009B1B41" w:rsidRPr="00D83F85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u w:val="single"/>
        </w:rPr>
      </w:pPr>
      <w:r w:rsidRPr="00D83F85">
        <w:rPr>
          <w:rFonts w:ascii="Candara" w:hAnsi="Candara"/>
          <w:b/>
          <w:noProof/>
          <w:color w:val="C00000"/>
          <w:u w:val="single"/>
        </w:rPr>
        <w:t xml:space="preserve">Curriculum Overview for </w:t>
      </w:r>
      <w:r w:rsidR="000E6C07" w:rsidRPr="00D83F85">
        <w:rPr>
          <w:rFonts w:ascii="Candara" w:hAnsi="Candara"/>
          <w:b/>
          <w:noProof/>
          <w:color w:val="C00000"/>
          <w:u w:val="single"/>
        </w:rPr>
        <w:t>Chemistry</w:t>
      </w:r>
    </w:p>
    <w:p w14:paraId="653998EA" w14:textId="78A85052" w:rsidR="009B1B41" w:rsidRPr="00D83F85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u w:val="single"/>
        </w:rPr>
      </w:pPr>
      <w:r w:rsidRPr="00D83F85">
        <w:rPr>
          <w:rFonts w:ascii="Candara" w:hAnsi="Candara"/>
          <w:b/>
          <w:noProof/>
          <w:color w:val="C00000"/>
          <w:u w:val="single"/>
        </w:rPr>
        <w:t xml:space="preserve">Year </w:t>
      </w:r>
      <w:r w:rsidR="000E6C07" w:rsidRPr="00D83F85">
        <w:rPr>
          <w:rFonts w:ascii="Candara" w:hAnsi="Candara"/>
          <w:b/>
          <w:noProof/>
          <w:color w:val="C00000"/>
          <w:u w:val="single"/>
        </w:rPr>
        <w:t>10</w:t>
      </w:r>
    </w:p>
    <w:p w14:paraId="6DAC3A5F" w14:textId="77777777" w:rsidR="00707C38" w:rsidRPr="00D83F85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u w:val="single"/>
        </w:rPr>
      </w:pPr>
    </w:p>
    <w:tbl>
      <w:tblPr>
        <w:tblStyle w:val="TableGrid"/>
        <w:tblW w:w="10967" w:type="dxa"/>
        <w:tblInd w:w="-856" w:type="dxa"/>
        <w:tblLook w:val="04A0" w:firstRow="1" w:lastRow="0" w:firstColumn="1" w:lastColumn="0" w:noHBand="0" w:noVBand="1"/>
      </w:tblPr>
      <w:tblGrid>
        <w:gridCol w:w="5904"/>
        <w:gridCol w:w="1405"/>
        <w:gridCol w:w="3658"/>
      </w:tblGrid>
      <w:tr w:rsidR="00707C38" w:rsidRPr="00D83F85" w14:paraId="130E1972" w14:textId="77777777" w:rsidTr="00ED4818">
        <w:trPr>
          <w:trHeight w:val="1307"/>
        </w:trPr>
        <w:tc>
          <w:tcPr>
            <w:tcW w:w="5904" w:type="dxa"/>
            <w:vMerge w:val="restart"/>
          </w:tcPr>
          <w:p w14:paraId="419E6DDF" w14:textId="77777777" w:rsidR="00727974" w:rsidRPr="00727974" w:rsidRDefault="00D83F85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</w:t>
            </w:r>
            <w:r w:rsidR="00647E3D"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Term </w:t>
            </w: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5</w:t>
            </w:r>
            <w:r w:rsidR="00707C38"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:</w:t>
            </w:r>
          </w:p>
          <w:p w14:paraId="556D3D0F" w14:textId="7A227759" w:rsidR="00727974" w:rsidRPr="00727974" w:rsidRDefault="00727974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 Energy changes – Unit 5</w:t>
            </w:r>
          </w:p>
          <w:p w14:paraId="17498387" w14:textId="7A477E9F" w:rsidR="00727974" w:rsidRPr="00727974" w:rsidRDefault="00727974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5351F56B" w14:textId="77777777" w:rsidR="00727974" w:rsidRPr="00727974" w:rsidRDefault="00727974" w:rsidP="00727974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47FB65C7" w14:textId="77777777" w:rsidR="00727974" w:rsidRPr="00727974" w:rsidRDefault="00727974" w:rsidP="00727974">
            <w:pPr>
              <w:numPr>
                <w:ilvl w:val="0"/>
                <w:numId w:val="5"/>
              </w:numPr>
              <w:spacing w:line="259" w:lineRule="auto"/>
              <w:rPr>
                <w:bCs/>
                <w:sz w:val="20"/>
                <w:szCs w:val="20"/>
              </w:rPr>
            </w:pPr>
            <w:r w:rsidRPr="00727974">
              <w:rPr>
                <w:bCs/>
                <w:sz w:val="20"/>
                <w:szCs w:val="20"/>
              </w:rPr>
              <w:t>Draw and label exothermic reaction profile with activation energy, reactants, products and energy released.</w:t>
            </w:r>
          </w:p>
          <w:p w14:paraId="127C5C59" w14:textId="77777777" w:rsidR="00727974" w:rsidRPr="00727974" w:rsidRDefault="00727974" w:rsidP="00727974">
            <w:pPr>
              <w:numPr>
                <w:ilvl w:val="0"/>
                <w:numId w:val="5"/>
              </w:numPr>
              <w:spacing w:line="259" w:lineRule="auto"/>
              <w:rPr>
                <w:bCs/>
                <w:sz w:val="20"/>
                <w:szCs w:val="20"/>
              </w:rPr>
            </w:pPr>
            <w:r w:rsidRPr="00727974">
              <w:rPr>
                <w:bCs/>
                <w:sz w:val="20"/>
                <w:szCs w:val="20"/>
              </w:rPr>
              <w:t>Draw and label an endothermic reaction profile with activation energy, reactants, products and energy absorbed.</w:t>
            </w:r>
          </w:p>
          <w:p w14:paraId="47EF846B" w14:textId="77777777" w:rsidR="00727974" w:rsidRPr="00727974" w:rsidRDefault="00727974" w:rsidP="00727974">
            <w:pPr>
              <w:numPr>
                <w:ilvl w:val="0"/>
                <w:numId w:val="5"/>
              </w:numPr>
              <w:spacing w:line="259" w:lineRule="auto"/>
              <w:rPr>
                <w:bCs/>
                <w:sz w:val="20"/>
                <w:szCs w:val="20"/>
              </w:rPr>
            </w:pPr>
            <w:r w:rsidRPr="00727974">
              <w:rPr>
                <w:bCs/>
                <w:sz w:val="20"/>
                <w:szCs w:val="20"/>
              </w:rPr>
              <w:t>Identify examples of exothermic and endothermic reaction.</w:t>
            </w:r>
          </w:p>
          <w:p w14:paraId="4AB7DEA7" w14:textId="77777777" w:rsidR="00727974" w:rsidRPr="00727974" w:rsidRDefault="00727974" w:rsidP="00727974">
            <w:pPr>
              <w:numPr>
                <w:ilvl w:val="0"/>
                <w:numId w:val="5"/>
              </w:numPr>
              <w:spacing w:line="259" w:lineRule="auto"/>
              <w:rPr>
                <w:bCs/>
                <w:sz w:val="20"/>
                <w:szCs w:val="20"/>
              </w:rPr>
            </w:pPr>
            <w:r w:rsidRPr="00727974">
              <w:rPr>
                <w:bCs/>
                <w:sz w:val="20"/>
                <w:szCs w:val="20"/>
              </w:rPr>
              <w:t>Describe a method on how to measure temperature change.</w:t>
            </w:r>
          </w:p>
          <w:p w14:paraId="0AE58816" w14:textId="77777777" w:rsidR="00727974" w:rsidRPr="00727974" w:rsidRDefault="00727974" w:rsidP="00727974">
            <w:pPr>
              <w:numPr>
                <w:ilvl w:val="0"/>
                <w:numId w:val="5"/>
              </w:numPr>
              <w:spacing w:line="259" w:lineRule="auto"/>
              <w:rPr>
                <w:bCs/>
                <w:sz w:val="20"/>
                <w:szCs w:val="20"/>
              </w:rPr>
            </w:pPr>
            <w:r w:rsidRPr="00727974">
              <w:rPr>
                <w:bCs/>
                <w:sz w:val="20"/>
                <w:szCs w:val="20"/>
              </w:rPr>
              <w:t>T – Describe how a battery works.</w:t>
            </w:r>
          </w:p>
          <w:p w14:paraId="22A2582F" w14:textId="77777777" w:rsidR="00727974" w:rsidRPr="00727974" w:rsidRDefault="00727974" w:rsidP="00727974">
            <w:pPr>
              <w:numPr>
                <w:ilvl w:val="0"/>
                <w:numId w:val="5"/>
              </w:numPr>
              <w:spacing w:line="259" w:lineRule="auto"/>
              <w:rPr>
                <w:bCs/>
                <w:sz w:val="20"/>
                <w:szCs w:val="20"/>
              </w:rPr>
            </w:pPr>
            <w:r w:rsidRPr="00727974">
              <w:rPr>
                <w:bCs/>
                <w:sz w:val="20"/>
                <w:szCs w:val="20"/>
              </w:rPr>
              <w:t>T- Interpret data evaluate the use of cells.</w:t>
            </w:r>
          </w:p>
          <w:p w14:paraId="491DD2A6" w14:textId="77777777" w:rsidR="00727974" w:rsidRPr="00727974" w:rsidRDefault="00727974" w:rsidP="00727974">
            <w:pPr>
              <w:numPr>
                <w:ilvl w:val="0"/>
                <w:numId w:val="5"/>
              </w:numPr>
              <w:spacing w:line="259" w:lineRule="auto"/>
              <w:rPr>
                <w:bCs/>
                <w:sz w:val="20"/>
                <w:szCs w:val="20"/>
              </w:rPr>
            </w:pPr>
            <w:r w:rsidRPr="00727974">
              <w:rPr>
                <w:bCs/>
                <w:sz w:val="20"/>
                <w:szCs w:val="20"/>
              </w:rPr>
              <w:t>T</w:t>
            </w:r>
            <w:proofErr w:type="gramStart"/>
            <w:r w:rsidRPr="00727974">
              <w:rPr>
                <w:bCs/>
                <w:sz w:val="20"/>
                <w:szCs w:val="20"/>
              </w:rPr>
              <w:t>-  Evaluate</w:t>
            </w:r>
            <w:proofErr w:type="gramEnd"/>
            <w:r w:rsidRPr="00727974">
              <w:rPr>
                <w:bCs/>
                <w:sz w:val="20"/>
                <w:szCs w:val="20"/>
              </w:rPr>
              <w:t xml:space="preserve"> the use of hydrogen fuel cells in comparison to recharge cells and batteries.</w:t>
            </w:r>
          </w:p>
          <w:p w14:paraId="18270066" w14:textId="77777777" w:rsidR="00727974" w:rsidRPr="00727974" w:rsidRDefault="00727974" w:rsidP="00727974">
            <w:pPr>
              <w:numPr>
                <w:ilvl w:val="0"/>
                <w:numId w:val="5"/>
              </w:numPr>
              <w:spacing w:line="259" w:lineRule="auto"/>
              <w:rPr>
                <w:bCs/>
                <w:sz w:val="20"/>
                <w:szCs w:val="20"/>
              </w:rPr>
            </w:pPr>
            <w:r w:rsidRPr="00727974">
              <w:rPr>
                <w:bCs/>
                <w:sz w:val="20"/>
                <w:szCs w:val="20"/>
              </w:rPr>
              <w:t>T (HT) – Write half equations for the electrode reactions in hydrogen fuel cells.</w:t>
            </w:r>
          </w:p>
          <w:p w14:paraId="35DB295D" w14:textId="1732ADB5" w:rsidR="00727974" w:rsidRPr="00727974" w:rsidRDefault="00727974" w:rsidP="00727974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33CE95AD" w14:textId="77777777" w:rsidR="00727974" w:rsidRPr="00727974" w:rsidRDefault="00727974" w:rsidP="00727974">
            <w:pPr>
              <w:numPr>
                <w:ilvl w:val="0"/>
                <w:numId w:val="5"/>
              </w:numPr>
              <w:spacing w:line="259" w:lineRule="auto"/>
              <w:rPr>
                <w:bCs/>
                <w:sz w:val="20"/>
                <w:szCs w:val="20"/>
              </w:rPr>
            </w:pPr>
            <w:r w:rsidRPr="00727974">
              <w:rPr>
                <w:bCs/>
                <w:sz w:val="20"/>
                <w:szCs w:val="20"/>
              </w:rPr>
              <w:t>HT – Calculate bond energies to identify exothermic or endothermic reactions.</w:t>
            </w:r>
          </w:p>
          <w:p w14:paraId="1750CCDD" w14:textId="77777777" w:rsidR="00727974" w:rsidRPr="00727974" w:rsidRDefault="00727974" w:rsidP="00727974">
            <w:pPr>
              <w:numPr>
                <w:ilvl w:val="0"/>
                <w:numId w:val="5"/>
              </w:numPr>
              <w:spacing w:line="259" w:lineRule="auto"/>
              <w:rPr>
                <w:bCs/>
                <w:sz w:val="20"/>
                <w:szCs w:val="20"/>
              </w:rPr>
            </w:pPr>
            <w:r w:rsidRPr="00727974">
              <w:rPr>
                <w:bCs/>
                <w:sz w:val="20"/>
                <w:szCs w:val="20"/>
              </w:rPr>
              <w:t>Draw reaction profiles with and without catalysts.</w:t>
            </w:r>
          </w:p>
          <w:p w14:paraId="034847E6" w14:textId="5ACC5099" w:rsidR="00707C38" w:rsidRPr="00727974" w:rsidRDefault="00D83F85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Quantitative Chemistry </w:t>
            </w:r>
            <w:r w:rsidR="00647E3D"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uni</w:t>
            </w: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t 3</w:t>
            </w:r>
          </w:p>
          <w:p w14:paraId="06FAFFED" w14:textId="77777777" w:rsidR="00707C38" w:rsidRPr="0072797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7594DE1E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Describe the law of conservation of mass.</w:t>
            </w:r>
          </w:p>
          <w:p w14:paraId="6B1A0926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 xml:space="preserve">Explain change in mass of a reactions. </w:t>
            </w:r>
          </w:p>
          <w:p w14:paraId="60DDF881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 xml:space="preserve">Explain any observed changes in mass in non-enclosed systems given the balanced symbol equation. </w:t>
            </w:r>
          </w:p>
          <w:p w14:paraId="3E9356E3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Describe how chemical amounts are measured in moles.</w:t>
            </w:r>
          </w:p>
          <w:p w14:paraId="35791D21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Describe t</w:t>
            </w:r>
            <w:r w:rsidRPr="00727974">
              <w:rPr>
                <w:rFonts w:ascii="Candara" w:hAnsi="Candara"/>
                <w:sz w:val="20"/>
                <w:szCs w:val="20"/>
              </w:rPr>
              <w:t>he number of atoms, molecules or ions in a mole of a given substance is the Avogadro constant.</w:t>
            </w:r>
          </w:p>
          <w:p w14:paraId="025F4C97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Use balanced symbol equations to calculate mass of reactants and products.</w:t>
            </w:r>
          </w:p>
          <w:p w14:paraId="1D09E8EA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Balance an equation given the masses of reactants and products.</w:t>
            </w:r>
          </w:p>
          <w:p w14:paraId="20392B5C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Describe with examples what is meant by a limiting reactant.</w:t>
            </w:r>
          </w:p>
          <w:p w14:paraId="4C412470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Explain the effects of a limiting quantity of reactants on the amount of product.</w:t>
            </w:r>
          </w:p>
          <w:p w14:paraId="7A1FC97B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Describe how concentration of solutions can be measured.</w:t>
            </w:r>
          </w:p>
          <w:p w14:paraId="308169FF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Explain how the mass of a solute and the volume of a solution is related to the concentration of the solution.</w:t>
            </w:r>
          </w:p>
          <w:p w14:paraId="6FCC2E48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Describe why it is not always possible to obtain the calculated amount of product.</w:t>
            </w:r>
          </w:p>
          <w:p w14:paraId="07186769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Describe atom economy.</w:t>
            </w:r>
          </w:p>
          <w:p w14:paraId="4E43E64F" w14:textId="77777777" w:rsidR="00D83F85" w:rsidRPr="00727974" w:rsidRDefault="00D83F85" w:rsidP="00D83F85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t>Describe how equal amounts in moles of gases occupy the same volume under the same conditions of temperature and pressure.</w:t>
            </w:r>
          </w:p>
          <w:p w14:paraId="564D4E72" w14:textId="7B7DB4E3" w:rsidR="002B7B21" w:rsidRPr="00727974" w:rsidRDefault="002B7B21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8ADC0CE" w14:textId="77777777" w:rsidR="00707C38" w:rsidRPr="00727974" w:rsidRDefault="00707C38" w:rsidP="00707C38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5D8FB694" w14:textId="77777777" w:rsidR="00D83F85" w:rsidRPr="00727974" w:rsidRDefault="00D83F85" w:rsidP="00D83F85">
            <w:pPr>
              <w:spacing w:line="259" w:lineRule="auto"/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 xml:space="preserve"> write and balance symbol equations.</w:t>
            </w:r>
          </w:p>
          <w:p w14:paraId="6D5C406D" w14:textId="77777777" w:rsidR="00D83F85" w:rsidRPr="00727974" w:rsidRDefault="00D83F85" w:rsidP="00D83F85">
            <w:pPr>
              <w:spacing w:line="259" w:lineRule="auto"/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>calculate relative formula mass.</w:t>
            </w:r>
          </w:p>
          <w:p w14:paraId="07208EB0" w14:textId="77777777" w:rsidR="00D83F85" w:rsidRPr="00727974" w:rsidRDefault="00D83F85" w:rsidP="00D83F85">
            <w:pPr>
              <w:spacing w:line="259" w:lineRule="auto"/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>calculate percentage by mass using relative formula masses.</w:t>
            </w:r>
          </w:p>
          <w:p w14:paraId="070E976F" w14:textId="77777777" w:rsidR="00D83F85" w:rsidRPr="00727974" w:rsidRDefault="00D83F85" w:rsidP="00D83F85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lastRenderedPageBreak/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>how to calculate the mass of one mole of substance</w:t>
            </w:r>
          </w:p>
          <w:p w14:paraId="55D43838" w14:textId="77777777" w:rsidR="00D83F85" w:rsidRPr="00727974" w:rsidRDefault="00D83F85" w:rsidP="00D83F85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>how to calculate the number of moles in a given mass given the relative formula mass of a substance.</w:t>
            </w:r>
          </w:p>
          <w:p w14:paraId="497D8D57" w14:textId="77777777" w:rsidR="00D83F85" w:rsidRPr="00727974" w:rsidRDefault="00D83F85" w:rsidP="00D83F85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>Change the subject of a mathematical equation.</w:t>
            </w:r>
          </w:p>
          <w:p w14:paraId="70A42A01" w14:textId="77777777" w:rsidR="00D83F85" w:rsidRPr="00727974" w:rsidRDefault="00D83F85" w:rsidP="00D83F85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>calculate the mass of solute in a given volume of solution of known concentration.</w:t>
            </w:r>
          </w:p>
          <w:p w14:paraId="64EC5BAD" w14:textId="77777777" w:rsidR="00D83F85" w:rsidRPr="00727974" w:rsidRDefault="00D83F85" w:rsidP="00D83F85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>calculate percentage yield.</w:t>
            </w:r>
          </w:p>
          <w:p w14:paraId="5A85EAAA" w14:textId="77777777" w:rsidR="00D83F85" w:rsidRPr="00727974" w:rsidRDefault="00D83F85" w:rsidP="00D83F85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>calculate percentage atom economy.</w:t>
            </w:r>
          </w:p>
          <w:p w14:paraId="5E886E66" w14:textId="77777777" w:rsidR="00D83F85" w:rsidRPr="00727974" w:rsidRDefault="00D83F85" w:rsidP="00D83F85">
            <w:pPr>
              <w:spacing w:line="259" w:lineRule="auto"/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>calculate the volume of gas at room temp and pressure from its mass and relative formula mass.</w:t>
            </w:r>
          </w:p>
          <w:p w14:paraId="33001573" w14:textId="77777777" w:rsidR="00D83F85" w:rsidRPr="00727974" w:rsidRDefault="00D83F85" w:rsidP="00D83F85">
            <w:pPr>
              <w:spacing w:line="259" w:lineRule="auto"/>
              <w:rPr>
                <w:rFonts w:ascii="Candara" w:hAnsi="Candara"/>
                <w:bCs/>
                <w:sz w:val="20"/>
                <w:szCs w:val="20"/>
              </w:rPr>
            </w:pPr>
            <w:r w:rsidRPr="00727974">
              <w:rPr>
                <w:rFonts w:ascii="Candara" w:hAnsi="Candara"/>
                <w:bCs/>
                <w:sz w:val="20"/>
                <w:szCs w:val="20"/>
              </w:rPr>
              <w:sym w:font="Wingdings" w:char="F0E0"/>
            </w:r>
            <w:r w:rsidRPr="00727974">
              <w:rPr>
                <w:rFonts w:ascii="Candara" w:hAnsi="Candara"/>
                <w:bCs/>
                <w:sz w:val="20"/>
                <w:szCs w:val="20"/>
              </w:rPr>
              <w:t>calculate volumes of gaseous reactants and products from a balanced equation and a given volume of a gaseous reactant and product.</w:t>
            </w:r>
          </w:p>
          <w:p w14:paraId="65A400EE" w14:textId="77777777" w:rsidR="00707C38" w:rsidRPr="00727974" w:rsidRDefault="00707C38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5FC4A4F8" w14:textId="77777777" w:rsidR="00707C38" w:rsidRPr="00727974" w:rsidRDefault="00707C38" w:rsidP="00707C3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5F99743" w14:textId="77777777" w:rsidR="00707C38" w:rsidRPr="00727974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32C9EA9" w14:textId="77777777" w:rsidR="00707C38" w:rsidRPr="00727974" w:rsidRDefault="00707C38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5C246DDB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Skim and Scan of source information</w:t>
            </w:r>
          </w:p>
          <w:p w14:paraId="7C975DF2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Decoding terms</w:t>
            </w:r>
          </w:p>
          <w:p w14:paraId="01CF9184" w14:textId="55FC02A0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Etymology of key terms</w:t>
            </w:r>
          </w:p>
        </w:tc>
      </w:tr>
      <w:tr w:rsidR="00707C38" w:rsidRPr="00D83F85" w14:paraId="348C13CE" w14:textId="77777777" w:rsidTr="00ED4818">
        <w:trPr>
          <w:trHeight w:val="1307"/>
        </w:trPr>
        <w:tc>
          <w:tcPr>
            <w:tcW w:w="5904" w:type="dxa"/>
            <w:vMerge/>
          </w:tcPr>
          <w:p w14:paraId="1EF2EF81" w14:textId="77777777" w:rsidR="00707C38" w:rsidRPr="0072797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405" w:type="dxa"/>
          </w:tcPr>
          <w:p w14:paraId="68DADE1C" w14:textId="77777777" w:rsidR="00707C38" w:rsidRPr="00727974" w:rsidRDefault="00707C38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F87C57E" w14:textId="77777777" w:rsidR="00707C38" w:rsidRPr="00727974" w:rsidRDefault="00707C38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78FD8EF9" w14:textId="77777777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Endothermic</w:t>
            </w:r>
          </w:p>
          <w:p w14:paraId="3262D294" w14:textId="77777777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Exothermic</w:t>
            </w:r>
          </w:p>
          <w:p w14:paraId="143555CE" w14:textId="77777777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Activation energy</w:t>
            </w:r>
          </w:p>
          <w:p w14:paraId="5D2971BD" w14:textId="77777777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Reactants</w:t>
            </w:r>
          </w:p>
          <w:p w14:paraId="19FD3874" w14:textId="77777777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Products</w:t>
            </w:r>
          </w:p>
          <w:p w14:paraId="226B76FC" w14:textId="77777777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Catalysts</w:t>
            </w:r>
          </w:p>
          <w:p w14:paraId="0FC067E8" w14:textId="77777777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Overall energy change </w:t>
            </w:r>
          </w:p>
          <w:p w14:paraId="635EF842" w14:textId="77777777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Reaction profile</w:t>
            </w:r>
          </w:p>
          <w:p w14:paraId="4D66F908" w14:textId="77777777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Rechargeable cells</w:t>
            </w:r>
          </w:p>
          <w:p w14:paraId="026C87D2" w14:textId="1426DEA9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T- </w:t>
            </w: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Fuel cells</w:t>
            </w:r>
          </w:p>
          <w:p w14:paraId="18A32396" w14:textId="260638DE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T- </w:t>
            </w: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Chemical cells</w:t>
            </w:r>
          </w:p>
          <w:p w14:paraId="4598EFFC" w14:textId="4802EE69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T- </w:t>
            </w: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Battery</w:t>
            </w:r>
          </w:p>
          <w:p w14:paraId="670A6957" w14:textId="655556B6" w:rsidR="00727974" w:rsidRPr="00727974" w:rsidRDefault="00727974" w:rsidP="00727974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T- </w:t>
            </w: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Alkaline batteries</w:t>
            </w:r>
          </w:p>
          <w:p w14:paraId="23D04F8B" w14:textId="332F4F1F" w:rsidR="00D83F85" w:rsidRPr="00727974" w:rsidRDefault="00727974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T- </w:t>
            </w:r>
            <w:r w:rsidR="00D83F85"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Actual yield</w:t>
            </w:r>
          </w:p>
          <w:p w14:paraId="09885846" w14:textId="5934F39B" w:rsidR="00D83F85" w:rsidRPr="00727974" w:rsidRDefault="00727974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T- </w:t>
            </w:r>
            <w:r w:rsidR="00D83F85"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Atom economy</w:t>
            </w:r>
          </w:p>
          <w:p w14:paraId="4EAF2190" w14:textId="0E93A4C9" w:rsidR="00D83F85" w:rsidRPr="00727974" w:rsidRDefault="00727974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H - </w:t>
            </w:r>
            <w:r w:rsidR="00D83F85"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Avogadro constant</w:t>
            </w:r>
          </w:p>
          <w:p w14:paraId="2FA76AA1" w14:textId="40503005" w:rsidR="00D83F85" w:rsidRPr="00727974" w:rsidRDefault="00727974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H- </w:t>
            </w:r>
            <w:r w:rsidR="00D83F85"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Avogadro’s law</w:t>
            </w:r>
          </w:p>
          <w:p w14:paraId="44B269BF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Concentration</w:t>
            </w:r>
          </w:p>
          <w:p w14:paraId="0B8F9444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Conservation of mass</w:t>
            </w:r>
          </w:p>
          <w:p w14:paraId="1E3799F2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Limiting reactant</w:t>
            </w:r>
          </w:p>
          <w:p w14:paraId="561996F4" w14:textId="08D89CEF" w:rsidR="00D83F85" w:rsidRPr="00727974" w:rsidRDefault="00727974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H- </w:t>
            </w:r>
            <w:r w:rsidR="00D83F85"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Mole</w:t>
            </w:r>
          </w:p>
          <w:p w14:paraId="2EC0F7C4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Percentage by mass</w:t>
            </w:r>
          </w:p>
          <w:p w14:paraId="3BEDEDF9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Percentage yield</w:t>
            </w:r>
          </w:p>
          <w:p w14:paraId="31CF4625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Relative formula mass</w:t>
            </w:r>
          </w:p>
          <w:p w14:paraId="77C2C75D" w14:textId="54D8B8EA" w:rsidR="00D83F85" w:rsidRPr="00727974" w:rsidRDefault="00727974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H- </w:t>
            </w:r>
            <w:r w:rsidR="00D83F85"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Theoretical yield</w:t>
            </w:r>
          </w:p>
          <w:p w14:paraId="06673765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Thermal decomposition</w:t>
            </w:r>
          </w:p>
          <w:p w14:paraId="06B04D24" w14:textId="40C4D3DD" w:rsidR="00707C38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uncertainty</w:t>
            </w:r>
          </w:p>
        </w:tc>
      </w:tr>
      <w:tr w:rsidR="000E6C07" w:rsidRPr="00D83F85" w14:paraId="46B2BE8D" w14:textId="77777777" w:rsidTr="00ED4818">
        <w:trPr>
          <w:trHeight w:val="1307"/>
        </w:trPr>
        <w:tc>
          <w:tcPr>
            <w:tcW w:w="5904" w:type="dxa"/>
            <w:vMerge/>
          </w:tcPr>
          <w:p w14:paraId="7CE08260" w14:textId="77777777" w:rsidR="000E6C07" w:rsidRPr="00727974" w:rsidRDefault="000E6C07" w:rsidP="000E6C07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405" w:type="dxa"/>
          </w:tcPr>
          <w:p w14:paraId="4BF69416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4D9BE988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43B86D4F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Recall questions to start every lesson</w:t>
            </w:r>
          </w:p>
          <w:p w14:paraId="15464D70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Recall test</w:t>
            </w:r>
          </w:p>
          <w:p w14:paraId="45157E14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Review sheet</w:t>
            </w:r>
          </w:p>
          <w:p w14:paraId="715AE291" w14:textId="6492AE8A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End of unit assessment</w:t>
            </w:r>
          </w:p>
        </w:tc>
      </w:tr>
      <w:tr w:rsidR="000E6C07" w:rsidRPr="00D83F85" w14:paraId="36C53A8E" w14:textId="77777777" w:rsidTr="00ED4818">
        <w:trPr>
          <w:trHeight w:val="1307"/>
        </w:trPr>
        <w:tc>
          <w:tcPr>
            <w:tcW w:w="5904" w:type="dxa"/>
            <w:vMerge/>
          </w:tcPr>
          <w:p w14:paraId="5244F406" w14:textId="77777777" w:rsidR="000E6C07" w:rsidRPr="00727974" w:rsidRDefault="000E6C07" w:rsidP="000E6C07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405" w:type="dxa"/>
          </w:tcPr>
          <w:p w14:paraId="3A526AFD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6DF3977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6A3EC5D6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Revision Card preparation for every lesson</w:t>
            </w:r>
          </w:p>
          <w:p w14:paraId="05389D8E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Recall test</w:t>
            </w:r>
          </w:p>
          <w:p w14:paraId="6800F8E5" w14:textId="77777777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Review sheet</w:t>
            </w:r>
          </w:p>
          <w:p w14:paraId="3CAC3DA2" w14:textId="08595EC2" w:rsidR="000E6C07" w:rsidRPr="00727974" w:rsidRDefault="000E6C07" w:rsidP="000E6C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Repetition of use of revision cards for end of unit assessment</w:t>
            </w:r>
          </w:p>
        </w:tc>
      </w:tr>
      <w:tr w:rsidR="002B7B21" w:rsidRPr="00D83F85" w14:paraId="3CB5D5A9" w14:textId="77777777" w:rsidTr="00ED4818">
        <w:trPr>
          <w:trHeight w:val="1307"/>
        </w:trPr>
        <w:tc>
          <w:tcPr>
            <w:tcW w:w="5904" w:type="dxa"/>
            <w:vMerge w:val="restart"/>
          </w:tcPr>
          <w:p w14:paraId="47643719" w14:textId="2D54C5E9" w:rsidR="002B7B21" w:rsidRPr="00727974" w:rsidRDefault="00D83F85" w:rsidP="002B7B21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</w:t>
            </w:r>
            <w:r w:rsidR="00647E3D"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Term </w:t>
            </w: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6</w:t>
            </w:r>
            <w:r w:rsidR="002B7B21"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  <w:r w:rsidR="000E2AC2"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The rate and extent of chemical change</w:t>
            </w:r>
            <w:r w:rsidR="000930C3"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 unit 6</w:t>
            </w:r>
          </w:p>
          <w:p w14:paraId="1E384E17" w14:textId="77777777" w:rsidR="002B7B21" w:rsidRPr="00727974" w:rsidRDefault="002B7B21" w:rsidP="002B7B21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6AA287EE" w14:textId="77777777" w:rsidR="002B7B21" w:rsidRPr="00727974" w:rsidRDefault="002B7B21" w:rsidP="002B7B21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2B00548F" w14:textId="77777777" w:rsidR="00D83F85" w:rsidRPr="00727974" w:rsidRDefault="00D83F85" w:rsidP="00D83F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>Describe how changing temperature, concentration, pressure, surface area affects rate of reaction.</w:t>
            </w:r>
          </w:p>
          <w:p w14:paraId="46B8B9A8" w14:textId="77777777" w:rsidR="00D83F85" w:rsidRPr="00727974" w:rsidRDefault="00D83F85" w:rsidP="00D83F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 xml:space="preserve">Explain using collision theory the effects of changing conditions temperature, concentration, pressure, surface area on rate of reaction. </w:t>
            </w:r>
          </w:p>
          <w:p w14:paraId="37B7355A" w14:textId="77777777" w:rsidR="00D83F85" w:rsidRPr="00727974" w:rsidRDefault="00D83F85" w:rsidP="00D83F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>Describe how catalysts impact rate of reaction.</w:t>
            </w:r>
          </w:p>
          <w:p w14:paraId="0A8696F0" w14:textId="77777777" w:rsidR="00D83F85" w:rsidRPr="00727974" w:rsidRDefault="00D83F85" w:rsidP="00D83F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>Link how catalysts impact rate of reaction to reaction profiles.</w:t>
            </w:r>
          </w:p>
          <w:p w14:paraId="68593579" w14:textId="77777777" w:rsidR="00D83F85" w:rsidRPr="00727974" w:rsidRDefault="00D83F85" w:rsidP="00D83F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>Identify the symbol for reversible reactions.</w:t>
            </w:r>
          </w:p>
          <w:p w14:paraId="41655D51" w14:textId="77777777" w:rsidR="00D83F85" w:rsidRPr="00727974" w:rsidRDefault="00D83F85" w:rsidP="00D83F85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>Link exothermic and endothermic reactions to reversible reactions.</w:t>
            </w:r>
          </w:p>
          <w:p w14:paraId="23C1BEAB" w14:textId="77777777" w:rsidR="002B7B21" w:rsidRPr="00727974" w:rsidRDefault="002B7B21" w:rsidP="002B7B21">
            <w:pPr>
              <w:rPr>
                <w:rFonts w:ascii="Candara" w:hAnsi="Candara"/>
                <w:sz w:val="20"/>
                <w:szCs w:val="20"/>
              </w:rPr>
            </w:pPr>
          </w:p>
          <w:p w14:paraId="078F4B34" w14:textId="33A616BC" w:rsidR="002B7B21" w:rsidRPr="00727974" w:rsidRDefault="002B7B21" w:rsidP="002B7B21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1F485B13" w14:textId="77777777" w:rsidR="00D83F85" w:rsidRPr="00727974" w:rsidRDefault="00D83F85" w:rsidP="00D83F8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>Calculate mean rate of reaction.</w:t>
            </w:r>
          </w:p>
          <w:p w14:paraId="35DAB0A9" w14:textId="77777777" w:rsidR="00D83F85" w:rsidRPr="00727974" w:rsidRDefault="00D83F85" w:rsidP="00D83F8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>Draw and interpret graphs showing the quantity of product formed or reactant used.</w:t>
            </w:r>
          </w:p>
          <w:p w14:paraId="21B8052F" w14:textId="77777777" w:rsidR="00D83F85" w:rsidRPr="00727974" w:rsidRDefault="00D83F85" w:rsidP="00D83F8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>HT – Draw tangents on graphs to calculate rate of reaction from a gradient</w:t>
            </w:r>
          </w:p>
          <w:p w14:paraId="2BABA1FC" w14:textId="77777777" w:rsidR="00D83F85" w:rsidRPr="00727974" w:rsidRDefault="00D83F85" w:rsidP="00D83F8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 xml:space="preserve">HT- Predict changes on systems using le </w:t>
            </w:r>
            <w:proofErr w:type="spellStart"/>
            <w:r w:rsidRPr="00727974">
              <w:rPr>
                <w:rFonts w:ascii="Candara" w:hAnsi="Candara"/>
                <w:b/>
                <w:sz w:val="20"/>
                <w:szCs w:val="20"/>
              </w:rPr>
              <w:t>chateliers</w:t>
            </w:r>
            <w:proofErr w:type="spellEnd"/>
            <w:r w:rsidRPr="00727974">
              <w:rPr>
                <w:rFonts w:ascii="Candara" w:hAnsi="Candara"/>
                <w:b/>
                <w:sz w:val="20"/>
                <w:szCs w:val="20"/>
              </w:rPr>
              <w:t xml:space="preserve"> principle.</w:t>
            </w:r>
          </w:p>
          <w:p w14:paraId="72720614" w14:textId="77777777" w:rsidR="00D83F85" w:rsidRPr="00727974" w:rsidRDefault="00D83F85" w:rsidP="00D83F8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b/>
                <w:sz w:val="20"/>
                <w:szCs w:val="20"/>
              </w:rPr>
            </w:pPr>
            <w:r w:rsidRPr="00727974">
              <w:rPr>
                <w:rFonts w:ascii="Candara" w:hAnsi="Candara"/>
                <w:b/>
                <w:sz w:val="20"/>
                <w:szCs w:val="20"/>
              </w:rPr>
              <w:t>HT – Predict the effect a change of concentration of a reactant or product, temperature or pressure has on equilibrium.</w:t>
            </w:r>
          </w:p>
          <w:p w14:paraId="3A7B8F1A" w14:textId="0C0EB6B3" w:rsidR="002B7B21" w:rsidRPr="00727974" w:rsidRDefault="002B7B21" w:rsidP="002B7B2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12DA300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ED30693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6FFCC867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Skim and Scan of source information</w:t>
            </w:r>
          </w:p>
          <w:p w14:paraId="4FA10257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Decoding terms</w:t>
            </w:r>
          </w:p>
          <w:p w14:paraId="40B00B7F" w14:textId="6EE3A53C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Etymology of key terms</w:t>
            </w:r>
          </w:p>
        </w:tc>
      </w:tr>
      <w:tr w:rsidR="002B7B21" w:rsidRPr="00D83F85" w14:paraId="52923D72" w14:textId="77777777" w:rsidTr="00ED4818">
        <w:trPr>
          <w:trHeight w:val="1307"/>
        </w:trPr>
        <w:tc>
          <w:tcPr>
            <w:tcW w:w="5904" w:type="dxa"/>
            <w:vMerge/>
          </w:tcPr>
          <w:p w14:paraId="26D29C06" w14:textId="77777777" w:rsidR="002B7B21" w:rsidRPr="00727974" w:rsidRDefault="002B7B21" w:rsidP="002B7B21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405" w:type="dxa"/>
          </w:tcPr>
          <w:p w14:paraId="78B84DAB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5188A1DD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07E199F2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Activation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energy</w:t>
            </w:r>
            <w:proofErr w:type="spellEnd"/>
          </w:p>
          <w:p w14:paraId="74DB83EC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Catalyst</w:t>
            </w:r>
          </w:p>
          <w:p w14:paraId="2460D89E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Collision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theory</w:t>
            </w:r>
            <w:proofErr w:type="spellEnd"/>
          </w:p>
          <w:p w14:paraId="3262DDD2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Effect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changing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concentration on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equilibrium</w:t>
            </w:r>
            <w:proofErr w:type="spellEnd"/>
          </w:p>
          <w:p w14:paraId="15E49284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Effect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changing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pressure on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equilibrium</w:t>
            </w:r>
            <w:proofErr w:type="spellEnd"/>
          </w:p>
          <w:p w14:paraId="7CD58187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Effect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changing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temperature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on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equilibrium</w:t>
            </w:r>
            <w:proofErr w:type="spellEnd"/>
          </w:p>
          <w:p w14:paraId="25D7255C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Effect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of concentration on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reaction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rate</w:t>
            </w:r>
          </w:p>
          <w:p w14:paraId="49C10413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Effect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of pressure on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reaction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rate</w:t>
            </w:r>
          </w:p>
          <w:p w14:paraId="0CC63BF3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Effect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of surface area on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reaction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rate</w:t>
            </w:r>
          </w:p>
          <w:p w14:paraId="2BF69419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Effect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temperature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on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reaction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rate</w:t>
            </w:r>
          </w:p>
          <w:p w14:paraId="2D9C4D1D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Equilibrium</w:t>
            </w:r>
            <w:proofErr w:type="spellEnd"/>
          </w:p>
          <w:p w14:paraId="604716B1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Le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Chatelier’s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Principle</w:t>
            </w:r>
            <w:proofErr w:type="spellEnd"/>
          </w:p>
          <w:p w14:paraId="223E773E" w14:textId="77777777" w:rsidR="00D83F85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Rate of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reaction</w:t>
            </w:r>
            <w:proofErr w:type="spellEnd"/>
          </w:p>
          <w:p w14:paraId="01B68829" w14:textId="5171516D" w:rsidR="002B7B21" w:rsidRPr="00727974" w:rsidRDefault="00D83F85" w:rsidP="00D83F85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Reversible</w:t>
            </w:r>
            <w:proofErr w:type="spellEnd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27974"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  <w:t>reaction</w:t>
            </w:r>
            <w:proofErr w:type="spellEnd"/>
          </w:p>
        </w:tc>
      </w:tr>
      <w:tr w:rsidR="002B7B21" w:rsidRPr="00D83F85" w14:paraId="02894DDB" w14:textId="77777777" w:rsidTr="00ED4818">
        <w:trPr>
          <w:trHeight w:val="1307"/>
        </w:trPr>
        <w:tc>
          <w:tcPr>
            <w:tcW w:w="5904" w:type="dxa"/>
            <w:vMerge/>
          </w:tcPr>
          <w:p w14:paraId="4F4C333B" w14:textId="77777777" w:rsidR="002B7B21" w:rsidRPr="00727974" w:rsidRDefault="002B7B21" w:rsidP="002B7B21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405" w:type="dxa"/>
          </w:tcPr>
          <w:p w14:paraId="39562FBB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  <w:lang w:val="fr-FR"/>
              </w:rPr>
            </w:pPr>
          </w:p>
          <w:p w14:paraId="3A71F5D8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67A84AC0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Recall questions to start every lesson</w:t>
            </w:r>
          </w:p>
          <w:p w14:paraId="3E48A508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Recall test</w:t>
            </w:r>
          </w:p>
          <w:p w14:paraId="03EFF25C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Review sheet</w:t>
            </w:r>
          </w:p>
          <w:p w14:paraId="40F1424D" w14:textId="27316DB8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End of unit assessment</w:t>
            </w:r>
          </w:p>
        </w:tc>
      </w:tr>
      <w:tr w:rsidR="002B7B21" w:rsidRPr="00D83F85" w14:paraId="2C27DFEE" w14:textId="77777777" w:rsidTr="00ED4818">
        <w:trPr>
          <w:trHeight w:val="1307"/>
        </w:trPr>
        <w:tc>
          <w:tcPr>
            <w:tcW w:w="5904" w:type="dxa"/>
            <w:vMerge/>
          </w:tcPr>
          <w:p w14:paraId="687C81C7" w14:textId="77777777" w:rsidR="002B7B21" w:rsidRPr="00727974" w:rsidRDefault="002B7B21" w:rsidP="002B7B21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405" w:type="dxa"/>
          </w:tcPr>
          <w:p w14:paraId="0B8BAA7B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817EC7B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2E4AEB76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Revision Card preparation for every lesson</w:t>
            </w:r>
          </w:p>
          <w:p w14:paraId="0B37C983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Recall test</w:t>
            </w:r>
          </w:p>
          <w:p w14:paraId="763A708B" w14:textId="77777777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Review sheet</w:t>
            </w:r>
          </w:p>
          <w:p w14:paraId="18D7DC37" w14:textId="3AFC690D" w:rsidR="002B7B21" w:rsidRPr="00727974" w:rsidRDefault="002B7B21" w:rsidP="002B7B21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727974">
              <w:rPr>
                <w:rFonts w:ascii="Candara" w:hAnsi="Candara"/>
                <w:color w:val="000000" w:themeColor="text1"/>
                <w:sz w:val="20"/>
                <w:szCs w:val="20"/>
              </w:rPr>
              <w:t>Repetition of use of revision cards for end of unit assessment</w:t>
            </w:r>
          </w:p>
        </w:tc>
      </w:tr>
    </w:tbl>
    <w:p w14:paraId="10C67EE9" w14:textId="77777777" w:rsidR="00707C38" w:rsidRPr="00D83F85" w:rsidRDefault="00707C38" w:rsidP="00707C38">
      <w:pPr>
        <w:jc w:val="center"/>
        <w:rPr>
          <w:rFonts w:ascii="Candara" w:hAnsi="Candara"/>
          <w:b/>
          <w:color w:val="C00000"/>
          <w:u w:val="single"/>
        </w:rPr>
      </w:pPr>
    </w:p>
    <w:sectPr w:rsidR="00707C38" w:rsidRPr="00D83F85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1109"/>
    <w:multiLevelType w:val="hybridMultilevel"/>
    <w:tmpl w:val="FF70F7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D34C5"/>
    <w:multiLevelType w:val="hybridMultilevel"/>
    <w:tmpl w:val="22187724"/>
    <w:lvl w:ilvl="0" w:tplc="64D24540">
      <w:numFmt w:val="bullet"/>
      <w:lvlText w:val=""/>
      <w:lvlJc w:val="left"/>
      <w:pPr>
        <w:ind w:left="756" w:hanging="396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724D0"/>
    <w:multiLevelType w:val="hybridMultilevel"/>
    <w:tmpl w:val="E7A66C90"/>
    <w:lvl w:ilvl="0" w:tplc="5CFCB5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A3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28A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30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87A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05C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255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4E1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A3C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E7E7C"/>
    <w:multiLevelType w:val="hybridMultilevel"/>
    <w:tmpl w:val="4AF64E1C"/>
    <w:lvl w:ilvl="0" w:tplc="04F20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C8D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695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6B8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66B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623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65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400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67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C5E1C"/>
    <w:multiLevelType w:val="hybridMultilevel"/>
    <w:tmpl w:val="2332A45A"/>
    <w:lvl w:ilvl="0" w:tplc="92AC3B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EE0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C9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043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2E6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CA5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89E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E07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60F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47899"/>
    <w:multiLevelType w:val="hybridMultilevel"/>
    <w:tmpl w:val="A1D2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3C2C"/>
    <w:multiLevelType w:val="hybridMultilevel"/>
    <w:tmpl w:val="2C0896EA"/>
    <w:lvl w:ilvl="0" w:tplc="351614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CCA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4D8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C4F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0E7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47E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EF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417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BA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F7BF4"/>
    <w:multiLevelType w:val="hybridMultilevel"/>
    <w:tmpl w:val="D3CE06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43769"/>
    <w:rsid w:val="000930C3"/>
    <w:rsid w:val="000E2AC2"/>
    <w:rsid w:val="000E6C07"/>
    <w:rsid w:val="002B7B21"/>
    <w:rsid w:val="00440605"/>
    <w:rsid w:val="00647E3D"/>
    <w:rsid w:val="0065359D"/>
    <w:rsid w:val="00707C38"/>
    <w:rsid w:val="00727974"/>
    <w:rsid w:val="009B1B41"/>
    <w:rsid w:val="00B54D35"/>
    <w:rsid w:val="00D83F85"/>
    <w:rsid w:val="00E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3d306e6-140f-4728-9df4-6ed6ddccbb67"/>
    <ds:schemaRef ds:uri="be86b6a6-ef4c-43ea-a746-c158c107f66d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Kate House</cp:lastModifiedBy>
  <cp:revision>3</cp:revision>
  <dcterms:created xsi:type="dcterms:W3CDTF">2023-03-15T13:29:00Z</dcterms:created>
  <dcterms:modified xsi:type="dcterms:W3CDTF">2024-03-21T09:10:00Z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