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5F0F" w14:textId="2918898F" w:rsidR="009B1B41" w:rsidRDefault="00707C38" w:rsidP="009B1B41">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t xml:space="preserve">Curriculum Overview for </w:t>
      </w:r>
      <w:r w:rsidR="00244A34">
        <w:rPr>
          <w:rFonts w:ascii="Candara" w:hAnsi="Candara"/>
          <w:b/>
          <w:noProof/>
          <w:color w:val="C00000"/>
          <w:sz w:val="28"/>
          <w:szCs w:val="28"/>
          <w:u w:val="single"/>
        </w:rPr>
        <w:t>Religion, Philosophy and Ethics</w:t>
      </w:r>
    </w:p>
    <w:p w14:paraId="653998EA" w14:textId="4602D370" w:rsidR="009B1B41" w:rsidRDefault="009B1B41" w:rsidP="009B1B41">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 xml:space="preserve">Year </w:t>
      </w:r>
      <w:r w:rsidR="006F2143">
        <w:rPr>
          <w:rFonts w:ascii="Candara" w:hAnsi="Candara"/>
          <w:b/>
          <w:noProof/>
          <w:color w:val="C00000"/>
          <w:sz w:val="28"/>
          <w:szCs w:val="28"/>
          <w:u w:val="single"/>
        </w:rPr>
        <w:t>1</w:t>
      </w:r>
      <w:r w:rsidR="00DF1722">
        <w:rPr>
          <w:rFonts w:ascii="Candara" w:hAnsi="Candara"/>
          <w:b/>
          <w:noProof/>
          <w:color w:val="C00000"/>
          <w:sz w:val="28"/>
          <w:szCs w:val="28"/>
          <w:u w:val="single"/>
        </w:rPr>
        <w:t>1</w:t>
      </w:r>
    </w:p>
    <w:p w14:paraId="6DAC3A5F" w14:textId="77777777" w:rsidR="00707C38" w:rsidRPr="00707C38" w:rsidRDefault="00707C38" w:rsidP="00707C38">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6"/>
        <w:gridCol w:w="1266"/>
        <w:gridCol w:w="3294"/>
      </w:tblGrid>
      <w:tr w:rsidR="00E85CAE" w14:paraId="130E1972" w14:textId="77777777" w:rsidTr="00E85CAE">
        <w:trPr>
          <w:trHeight w:val="1093"/>
        </w:trPr>
        <w:tc>
          <w:tcPr>
            <w:tcW w:w="4546" w:type="dxa"/>
            <w:vMerge w:val="restart"/>
          </w:tcPr>
          <w:p w14:paraId="61E018BA" w14:textId="33CDCC78" w:rsidR="00E85CAE" w:rsidRPr="00E85CAE" w:rsidRDefault="00E85CAE" w:rsidP="00E85CAE">
            <w:pPr>
              <w:rPr>
                <w:rFonts w:ascii="Candara" w:hAnsi="Candara"/>
                <w:b/>
                <w:color w:val="385623" w:themeColor="accent6" w:themeShade="80"/>
                <w:sz w:val="24"/>
                <w:szCs w:val="24"/>
                <w:u w:val="single"/>
              </w:rPr>
            </w:pPr>
            <w:r w:rsidRPr="00707C38">
              <w:rPr>
                <w:rFonts w:ascii="Candara" w:hAnsi="Candara"/>
                <w:b/>
                <w:color w:val="385623" w:themeColor="accent6" w:themeShade="80"/>
                <w:sz w:val="24"/>
                <w:szCs w:val="24"/>
                <w:u w:val="single"/>
              </w:rPr>
              <w:t xml:space="preserve">Half Term </w:t>
            </w:r>
            <w:r w:rsidR="00601CF4">
              <w:rPr>
                <w:rFonts w:ascii="Candara" w:hAnsi="Candara"/>
                <w:b/>
                <w:color w:val="385623" w:themeColor="accent6" w:themeShade="80"/>
                <w:sz w:val="24"/>
                <w:szCs w:val="24"/>
                <w:u w:val="single"/>
              </w:rPr>
              <w:t xml:space="preserve">5: Theme </w:t>
            </w:r>
            <w:r w:rsidR="00137C73">
              <w:rPr>
                <w:rFonts w:ascii="Candara" w:hAnsi="Candara"/>
                <w:b/>
                <w:color w:val="385623" w:themeColor="accent6" w:themeShade="80"/>
                <w:sz w:val="24"/>
                <w:szCs w:val="24"/>
                <w:u w:val="single"/>
              </w:rPr>
              <w:t>E: Religion, Crime and Punishment</w:t>
            </w:r>
          </w:p>
          <w:p w14:paraId="6D217BF9" w14:textId="77777777" w:rsidR="00E85CAE" w:rsidRPr="00E85CAE" w:rsidRDefault="00E85CAE" w:rsidP="00E85CAE">
            <w:pPr>
              <w:rPr>
                <w:rFonts w:ascii="Candara" w:hAnsi="Candara"/>
                <w:b/>
                <w:color w:val="385623" w:themeColor="accent6" w:themeShade="80"/>
                <w:sz w:val="24"/>
                <w:szCs w:val="24"/>
                <w:u w:val="single"/>
              </w:rPr>
            </w:pPr>
          </w:p>
          <w:p w14:paraId="389DE895" w14:textId="77777777" w:rsidR="00E85CAE" w:rsidRPr="00E85CAE" w:rsidRDefault="00E85CAE" w:rsidP="00E85CAE">
            <w:pPr>
              <w:rPr>
                <w:rFonts w:ascii="Candara" w:hAnsi="Candara"/>
                <w:b/>
                <w:color w:val="385623" w:themeColor="accent6" w:themeShade="80"/>
                <w:sz w:val="24"/>
                <w:szCs w:val="24"/>
                <w:u w:val="single"/>
              </w:rPr>
            </w:pPr>
            <w:r w:rsidRPr="00E85CAE">
              <w:rPr>
                <w:rFonts w:ascii="Candara" w:hAnsi="Candara"/>
                <w:b/>
                <w:color w:val="385623" w:themeColor="accent6" w:themeShade="80"/>
                <w:sz w:val="24"/>
                <w:szCs w:val="24"/>
                <w:u w:val="single"/>
              </w:rPr>
              <w:t>Substantive Knowledge:</w:t>
            </w:r>
          </w:p>
          <w:p w14:paraId="1B8427CE" w14:textId="77777777" w:rsidR="00F0571C" w:rsidRPr="00F0571C" w:rsidRDefault="00F0571C" w:rsidP="00F0571C">
            <w:pPr>
              <w:spacing w:after="0" w:line="240" w:lineRule="auto"/>
              <w:rPr>
                <w:rFonts w:ascii="Candara" w:hAnsi="Candara"/>
                <w:bCs/>
              </w:rPr>
            </w:pPr>
            <w:r w:rsidRPr="00F0571C">
              <w:rPr>
                <w:rFonts w:ascii="Candara" w:hAnsi="Candara"/>
                <w:bCs/>
              </w:rPr>
              <w:t xml:space="preserve">Corporal punishment </w:t>
            </w:r>
          </w:p>
          <w:p w14:paraId="37F7D298" w14:textId="77777777" w:rsidR="00F0571C" w:rsidRPr="00F0571C" w:rsidRDefault="00F0571C" w:rsidP="00F0571C">
            <w:pPr>
              <w:spacing w:after="0" w:line="240" w:lineRule="auto"/>
              <w:rPr>
                <w:rFonts w:ascii="Candara" w:hAnsi="Candara"/>
                <w:bCs/>
              </w:rPr>
            </w:pPr>
            <w:r w:rsidRPr="00F0571C">
              <w:rPr>
                <w:rFonts w:ascii="Candara" w:hAnsi="Candara"/>
                <w:bCs/>
              </w:rPr>
              <w:t>The Death Penalty</w:t>
            </w:r>
          </w:p>
          <w:p w14:paraId="60DC5576" w14:textId="3956D302" w:rsidR="00137C73" w:rsidRDefault="00F0571C" w:rsidP="00F0571C">
            <w:pPr>
              <w:rPr>
                <w:rFonts w:ascii="Candara" w:hAnsi="Candara"/>
                <w:bCs/>
              </w:rPr>
            </w:pPr>
            <w:r w:rsidRPr="00F0571C">
              <w:rPr>
                <w:rFonts w:ascii="Candara" w:hAnsi="Candara"/>
                <w:bCs/>
              </w:rPr>
              <w:t xml:space="preserve">Forgiveness </w:t>
            </w:r>
          </w:p>
          <w:p w14:paraId="73EC6303" w14:textId="77777777" w:rsidR="00F0571C" w:rsidRDefault="00F0571C" w:rsidP="00F0571C">
            <w:pPr>
              <w:rPr>
                <w:rFonts w:ascii="Candara" w:hAnsi="Candara"/>
                <w:b/>
                <w:color w:val="385623" w:themeColor="accent6" w:themeShade="80"/>
                <w:sz w:val="24"/>
                <w:szCs w:val="24"/>
                <w:u w:val="single"/>
              </w:rPr>
            </w:pPr>
          </w:p>
          <w:p w14:paraId="248B48BD" w14:textId="06009EE4" w:rsidR="00E85CAE" w:rsidRPr="00E85CAE" w:rsidRDefault="00E85CAE" w:rsidP="00E85CAE">
            <w:pPr>
              <w:rPr>
                <w:rFonts w:ascii="Candara" w:hAnsi="Candara"/>
                <w:b/>
                <w:color w:val="385623" w:themeColor="accent6" w:themeShade="80"/>
                <w:sz w:val="24"/>
                <w:szCs w:val="24"/>
                <w:u w:val="single"/>
              </w:rPr>
            </w:pPr>
            <w:r w:rsidRPr="00E85CAE">
              <w:rPr>
                <w:rFonts w:ascii="Candara" w:hAnsi="Candara"/>
                <w:b/>
                <w:color w:val="385623" w:themeColor="accent6" w:themeShade="80"/>
                <w:sz w:val="24"/>
                <w:szCs w:val="24"/>
                <w:u w:val="single"/>
              </w:rPr>
              <w:t>Disciplinary Knowledge:</w:t>
            </w:r>
          </w:p>
          <w:p w14:paraId="26287B84" w14:textId="77777777" w:rsidR="00690C4B" w:rsidRPr="00690C4B" w:rsidRDefault="00690C4B" w:rsidP="00690C4B">
            <w:pPr>
              <w:rPr>
                <w:rFonts w:ascii="Candara" w:hAnsi="Candara"/>
                <w:bCs/>
              </w:rPr>
            </w:pPr>
            <w:r w:rsidRPr="00690C4B">
              <w:rPr>
                <w:rFonts w:ascii="Candara" w:hAnsi="Candara"/>
                <w:bCs/>
              </w:rPr>
              <w:t>Literacy skills – Focus on reading comprehension and writing.</w:t>
            </w:r>
          </w:p>
          <w:p w14:paraId="7A172CD3" w14:textId="77777777" w:rsidR="00690C4B" w:rsidRPr="00690C4B" w:rsidRDefault="00690C4B" w:rsidP="00690C4B">
            <w:pPr>
              <w:rPr>
                <w:rFonts w:ascii="Candara" w:hAnsi="Candara"/>
                <w:bCs/>
              </w:rPr>
            </w:pPr>
            <w:r w:rsidRPr="00690C4B">
              <w:rPr>
                <w:rFonts w:ascii="Candara" w:hAnsi="Candara"/>
                <w:bCs/>
              </w:rPr>
              <w:t>Analytical/explanation skills by critically engaging with concepts.</w:t>
            </w:r>
          </w:p>
          <w:p w14:paraId="661F8B7E" w14:textId="77777777" w:rsidR="00690C4B" w:rsidRPr="00690C4B" w:rsidRDefault="00690C4B" w:rsidP="00690C4B">
            <w:pPr>
              <w:rPr>
                <w:rFonts w:ascii="Candara" w:hAnsi="Candara"/>
                <w:bCs/>
              </w:rPr>
            </w:pPr>
            <w:r w:rsidRPr="00690C4B">
              <w:rPr>
                <w:rFonts w:ascii="Candara" w:hAnsi="Candara"/>
                <w:bCs/>
              </w:rPr>
              <w:t>Source analysis – examining religious quotations from a variety of sacred texts.</w:t>
            </w:r>
          </w:p>
          <w:p w14:paraId="63374FE4" w14:textId="77777777" w:rsidR="00690C4B" w:rsidRPr="00690C4B" w:rsidRDefault="00690C4B" w:rsidP="00690C4B">
            <w:pPr>
              <w:rPr>
                <w:rFonts w:ascii="Candara" w:hAnsi="Candara"/>
                <w:bCs/>
              </w:rPr>
            </w:pPr>
            <w:r w:rsidRPr="00690C4B">
              <w:rPr>
                <w:rFonts w:ascii="Candara" w:hAnsi="Candara"/>
                <w:bCs/>
              </w:rPr>
              <w:t>Oracy - Developing and sustaining arguments.</w:t>
            </w:r>
          </w:p>
          <w:p w14:paraId="5C00C5FA" w14:textId="77777777" w:rsidR="00690C4B" w:rsidRPr="00690C4B" w:rsidRDefault="00690C4B" w:rsidP="00690C4B">
            <w:pPr>
              <w:rPr>
                <w:rFonts w:ascii="Candara" w:hAnsi="Candara"/>
                <w:bCs/>
              </w:rPr>
            </w:pPr>
            <w:r w:rsidRPr="00690C4B">
              <w:rPr>
                <w:rFonts w:ascii="Candara" w:hAnsi="Candara"/>
                <w:bCs/>
              </w:rPr>
              <w:t>Developing empathy through understanding a variety of viewpoints and beliefs.</w:t>
            </w:r>
          </w:p>
          <w:p w14:paraId="24B7F418" w14:textId="77777777" w:rsidR="00690C4B" w:rsidRPr="00690C4B" w:rsidRDefault="00690C4B" w:rsidP="00690C4B">
            <w:pPr>
              <w:rPr>
                <w:rFonts w:ascii="Candara" w:hAnsi="Candara"/>
                <w:bCs/>
              </w:rPr>
            </w:pPr>
            <w:r w:rsidRPr="00690C4B">
              <w:rPr>
                <w:rFonts w:ascii="Candara" w:hAnsi="Candara"/>
                <w:bCs/>
              </w:rPr>
              <w:t>Analysing data – graphs and tables.</w:t>
            </w:r>
          </w:p>
          <w:p w14:paraId="5FC4A4F8" w14:textId="401C0241" w:rsidR="00E85CAE" w:rsidRPr="00707C38" w:rsidRDefault="00690C4B" w:rsidP="00690C4B">
            <w:pPr>
              <w:pStyle w:val="NormalWeb"/>
              <w:spacing w:before="0" w:beforeAutospacing="0" w:after="0" w:afterAutospacing="0"/>
              <w:rPr>
                <w:rFonts w:ascii="Candara" w:hAnsi="Candara"/>
              </w:rPr>
            </w:pPr>
            <w:r w:rsidRPr="00690C4B">
              <w:rPr>
                <w:rFonts w:ascii="Candara" w:hAnsi="Candara"/>
                <w:bCs/>
              </w:rPr>
              <w:t>Critical thinking</w:t>
            </w:r>
          </w:p>
        </w:tc>
        <w:tc>
          <w:tcPr>
            <w:tcW w:w="1266" w:type="dxa"/>
          </w:tcPr>
          <w:p w14:paraId="15F99743" w14:textId="77777777" w:rsidR="00E85CAE" w:rsidRPr="00707C38" w:rsidRDefault="00E85CAE" w:rsidP="00E85CAE">
            <w:pPr>
              <w:jc w:val="center"/>
              <w:rPr>
                <w:rFonts w:ascii="Candara" w:hAnsi="Candara"/>
                <w:color w:val="000000" w:themeColor="text1"/>
              </w:rPr>
            </w:pPr>
          </w:p>
          <w:p w14:paraId="232C9EA9" w14:textId="77777777" w:rsidR="00E85CAE" w:rsidRPr="00707C38" w:rsidRDefault="00E85CAE" w:rsidP="00E85CAE">
            <w:pPr>
              <w:jc w:val="center"/>
              <w:rPr>
                <w:rFonts w:ascii="Candara" w:hAnsi="Candara"/>
                <w:color w:val="000000" w:themeColor="text1"/>
              </w:rPr>
            </w:pPr>
            <w:r w:rsidRPr="00707C38">
              <w:rPr>
                <w:rFonts w:ascii="Candara" w:hAnsi="Candara"/>
                <w:noProof/>
                <w:color w:val="000000" w:themeColor="text1"/>
              </w:rPr>
              <w:drawing>
                <wp:inline distT="0" distB="0" distL="0" distR="0" wp14:anchorId="1544362A" wp14:editId="74DE98FC">
                  <wp:extent cx="590550" cy="590550"/>
                  <wp:effectExtent l="0" t="0" r="0" b="0"/>
                  <wp:docPr id="41" name="Graphic 4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01CF9184" w14:textId="36C8FAD7" w:rsidR="00E85CAE" w:rsidRPr="00244A34" w:rsidRDefault="00E85CAE" w:rsidP="00E85CAE">
            <w:pPr>
              <w:pStyle w:val="NormalWeb"/>
              <w:rPr>
                <w:rFonts w:ascii="Candara" w:hAnsi="Candara"/>
                <w:sz w:val="22"/>
                <w:szCs w:val="22"/>
              </w:rPr>
            </w:pPr>
            <w:r w:rsidRPr="00244A34">
              <w:rPr>
                <w:rFonts w:ascii="Candara" w:hAnsi="Candara"/>
                <w:sz w:val="22"/>
                <w:szCs w:val="22"/>
              </w:rPr>
              <w:t xml:space="preserve">Teachers </w:t>
            </w:r>
            <w:proofErr w:type="gramStart"/>
            <w:r w:rsidRPr="00244A34">
              <w:rPr>
                <w:rFonts w:ascii="Candara" w:hAnsi="Candara"/>
                <w:sz w:val="22"/>
                <w:szCs w:val="22"/>
              </w:rPr>
              <w:t>lead</w:t>
            </w:r>
            <w:proofErr w:type="gramEnd"/>
            <w:r w:rsidRPr="00244A34">
              <w:rPr>
                <w:rFonts w:ascii="Candara" w:hAnsi="Candara"/>
                <w:sz w:val="22"/>
                <w:szCs w:val="22"/>
              </w:rPr>
              <w:t xml:space="preserve"> by example. Teachers read from the board but will also encourage pupils to read aloud to the class</w:t>
            </w:r>
          </w:p>
        </w:tc>
      </w:tr>
      <w:tr w:rsidR="00E85CAE" w14:paraId="348C13CE" w14:textId="77777777" w:rsidTr="00E85CAE">
        <w:trPr>
          <w:trHeight w:val="1482"/>
        </w:trPr>
        <w:tc>
          <w:tcPr>
            <w:tcW w:w="4546" w:type="dxa"/>
            <w:vMerge/>
          </w:tcPr>
          <w:p w14:paraId="1EF2EF81" w14:textId="77777777" w:rsidR="00E85CAE" w:rsidRPr="00707C38" w:rsidRDefault="00E85CAE" w:rsidP="00E85CAE">
            <w:pPr>
              <w:rPr>
                <w:rFonts w:ascii="Candara" w:hAnsi="Candara"/>
                <w:b/>
                <w:color w:val="385623" w:themeColor="accent6" w:themeShade="80"/>
                <w:sz w:val="24"/>
                <w:szCs w:val="24"/>
                <w:u w:val="single"/>
              </w:rPr>
            </w:pPr>
          </w:p>
        </w:tc>
        <w:tc>
          <w:tcPr>
            <w:tcW w:w="1266" w:type="dxa"/>
          </w:tcPr>
          <w:p w14:paraId="68DADE1C" w14:textId="77777777" w:rsidR="00E85CAE" w:rsidRDefault="00E85CAE" w:rsidP="00E85CAE">
            <w:pPr>
              <w:rPr>
                <w:rFonts w:ascii="Candara" w:hAnsi="Candara"/>
                <w:color w:val="000000" w:themeColor="text1"/>
              </w:rPr>
            </w:pPr>
          </w:p>
          <w:p w14:paraId="2F87C57E" w14:textId="77777777" w:rsidR="00E85CAE" w:rsidRPr="00707C38" w:rsidRDefault="00E85CAE" w:rsidP="00E85CAE">
            <w:pPr>
              <w:rPr>
                <w:rFonts w:ascii="Candara" w:hAnsi="Candara"/>
                <w:color w:val="000000" w:themeColor="text1"/>
              </w:rPr>
            </w:pPr>
            <w:r>
              <w:rPr>
                <w:rFonts w:ascii="Candara" w:hAnsi="Candara"/>
                <w:noProof/>
                <w:color w:val="000000" w:themeColor="text1"/>
              </w:rPr>
              <w:drawing>
                <wp:inline distT="0" distB="0" distL="0" distR="0" wp14:anchorId="1A9FF070" wp14:editId="04D7B9F4">
                  <wp:extent cx="641350" cy="641350"/>
                  <wp:effectExtent l="0" t="0" r="0" b="0"/>
                  <wp:docPr id="42" name="Graphic 4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06B04D24" w14:textId="17643A43" w:rsidR="00E85CAE" w:rsidRPr="00D222C7" w:rsidRDefault="00F0571C" w:rsidP="00E85CAE">
            <w:pPr>
              <w:pStyle w:val="NormalWeb"/>
              <w:rPr>
                <w:rFonts w:ascii="Candara" w:hAnsi="Candara"/>
                <w:sz w:val="20"/>
                <w:szCs w:val="20"/>
              </w:rPr>
            </w:pPr>
            <w:r w:rsidRPr="00F0571C">
              <w:rPr>
                <w:rFonts w:ascii="Candara" w:hAnsi="Candara"/>
                <w:sz w:val="20"/>
                <w:szCs w:val="20"/>
              </w:rPr>
              <w:t>Addiction, community service, corporal punishment, crime, death penalty, deterrence, evil intentions, forgiveness, greed, hate crime, prison, law, mental illness, murder, poverty, principle of utility, reformation, retribution, sanctity of life, theft, unjust law, upbringing</w:t>
            </w:r>
          </w:p>
        </w:tc>
      </w:tr>
      <w:tr w:rsidR="00E85CAE" w14:paraId="46B2BE8D" w14:textId="77777777" w:rsidTr="00E85CAE">
        <w:trPr>
          <w:trHeight w:val="1162"/>
        </w:trPr>
        <w:tc>
          <w:tcPr>
            <w:tcW w:w="4546" w:type="dxa"/>
            <w:vMerge/>
          </w:tcPr>
          <w:p w14:paraId="7CE08260" w14:textId="77777777" w:rsidR="00E85CAE" w:rsidRPr="00707C38" w:rsidRDefault="00E85CAE" w:rsidP="00E85CAE">
            <w:pPr>
              <w:rPr>
                <w:rFonts w:ascii="Candara" w:hAnsi="Candara"/>
                <w:b/>
                <w:color w:val="385623" w:themeColor="accent6" w:themeShade="80"/>
                <w:sz w:val="24"/>
                <w:szCs w:val="24"/>
                <w:u w:val="single"/>
              </w:rPr>
            </w:pPr>
          </w:p>
        </w:tc>
        <w:tc>
          <w:tcPr>
            <w:tcW w:w="1266" w:type="dxa"/>
          </w:tcPr>
          <w:p w14:paraId="4D9BE988" w14:textId="77777777" w:rsidR="00E85CAE" w:rsidRPr="00707C38" w:rsidRDefault="00E85CAE" w:rsidP="00E85CAE">
            <w:pPr>
              <w:rPr>
                <w:rFonts w:ascii="Candara" w:hAnsi="Candara"/>
                <w:color w:val="000000" w:themeColor="text1"/>
              </w:rPr>
            </w:pPr>
            <w:r>
              <w:rPr>
                <w:rFonts w:ascii="Candara" w:hAnsi="Candara"/>
                <w:noProof/>
                <w:color w:val="000000" w:themeColor="text1"/>
              </w:rPr>
              <w:drawing>
                <wp:inline distT="0" distB="0" distL="0" distR="0" wp14:anchorId="63058122" wp14:editId="6537D7BB">
                  <wp:extent cx="666750" cy="666750"/>
                  <wp:effectExtent l="0" t="0" r="0" b="0"/>
                  <wp:docPr id="43" name="Graphic 43"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715AE291" w14:textId="4E89CB79" w:rsidR="00E85CAE" w:rsidRPr="00707C38" w:rsidRDefault="00E85CAE" w:rsidP="00E85CAE">
            <w:pPr>
              <w:rPr>
                <w:rFonts w:ascii="Candara" w:hAnsi="Candara"/>
                <w:color w:val="000000" w:themeColor="text1"/>
              </w:rPr>
            </w:pPr>
            <w:r>
              <w:rPr>
                <w:rFonts w:ascii="Candara" w:hAnsi="Candara"/>
                <w:color w:val="000000" w:themeColor="text1"/>
              </w:rPr>
              <w:t>Assessment at the end of the unit made up of short answer and long answer questions.</w:t>
            </w:r>
          </w:p>
        </w:tc>
      </w:tr>
      <w:tr w:rsidR="00E85CAE" w14:paraId="36C53A8E" w14:textId="77777777" w:rsidTr="00E85CAE">
        <w:trPr>
          <w:trHeight w:val="1482"/>
        </w:trPr>
        <w:tc>
          <w:tcPr>
            <w:tcW w:w="4546" w:type="dxa"/>
            <w:vMerge/>
          </w:tcPr>
          <w:p w14:paraId="5244F406" w14:textId="77777777" w:rsidR="00E85CAE" w:rsidRPr="00707C38" w:rsidRDefault="00E85CAE" w:rsidP="00E85CAE">
            <w:pPr>
              <w:rPr>
                <w:rFonts w:ascii="Candara" w:hAnsi="Candara"/>
                <w:b/>
                <w:color w:val="385623" w:themeColor="accent6" w:themeShade="80"/>
                <w:sz w:val="24"/>
                <w:szCs w:val="24"/>
                <w:u w:val="single"/>
              </w:rPr>
            </w:pPr>
          </w:p>
        </w:tc>
        <w:tc>
          <w:tcPr>
            <w:tcW w:w="1266" w:type="dxa"/>
          </w:tcPr>
          <w:p w14:paraId="3A526AFD" w14:textId="77777777" w:rsidR="00E85CAE" w:rsidRDefault="00E85CAE" w:rsidP="00E85CAE">
            <w:pPr>
              <w:rPr>
                <w:rFonts w:ascii="Candara" w:hAnsi="Candara"/>
                <w:color w:val="000000" w:themeColor="text1"/>
              </w:rPr>
            </w:pPr>
          </w:p>
          <w:p w14:paraId="06DF3977" w14:textId="77777777" w:rsidR="00E85CAE" w:rsidRPr="00707C38" w:rsidRDefault="00E85CAE" w:rsidP="00E85CAE">
            <w:pPr>
              <w:rPr>
                <w:rFonts w:ascii="Candara" w:hAnsi="Candara"/>
                <w:color w:val="000000" w:themeColor="text1"/>
              </w:rPr>
            </w:pPr>
            <w:r>
              <w:rPr>
                <w:rFonts w:ascii="Candara" w:hAnsi="Candara"/>
                <w:noProof/>
                <w:color w:val="000000" w:themeColor="text1"/>
              </w:rPr>
              <w:drawing>
                <wp:inline distT="0" distB="0" distL="0" distR="0" wp14:anchorId="10E4CC3B" wp14:editId="347B9AC6">
                  <wp:extent cx="647700" cy="647700"/>
                  <wp:effectExtent l="0" t="0" r="0" b="0"/>
                  <wp:docPr id="44" name="Graphic 4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3CAC3DA2" w14:textId="6AE8BCD2" w:rsidR="00E85CAE" w:rsidRPr="00707C38" w:rsidRDefault="00E85CAE" w:rsidP="00E85CAE">
            <w:pPr>
              <w:rPr>
                <w:rFonts w:ascii="Candara" w:hAnsi="Candara"/>
                <w:color w:val="000000" w:themeColor="text1"/>
              </w:rPr>
            </w:pPr>
            <w:r>
              <w:rPr>
                <w:rFonts w:ascii="Candara" w:hAnsi="Candara"/>
                <w:color w:val="000000" w:themeColor="text1"/>
              </w:rPr>
              <w:t>Homework booklet with tasks every week</w:t>
            </w:r>
          </w:p>
        </w:tc>
      </w:tr>
      <w:tr w:rsidR="00137C73" w14:paraId="3CB5D5A9" w14:textId="77777777" w:rsidTr="00E85CAE">
        <w:trPr>
          <w:trHeight w:val="1482"/>
        </w:trPr>
        <w:tc>
          <w:tcPr>
            <w:tcW w:w="4546" w:type="dxa"/>
            <w:vMerge w:val="restart"/>
          </w:tcPr>
          <w:p w14:paraId="7FDE8CEC" w14:textId="0D8C17AB" w:rsidR="00137C73" w:rsidRPr="00E85CAE" w:rsidRDefault="00137C73" w:rsidP="00137C73">
            <w:pPr>
              <w:rPr>
                <w:rFonts w:ascii="Candara" w:hAnsi="Candara"/>
                <w:b/>
                <w:color w:val="385623" w:themeColor="accent6" w:themeShade="80"/>
                <w:sz w:val="24"/>
                <w:szCs w:val="24"/>
                <w:u w:val="single"/>
              </w:rPr>
            </w:pPr>
            <w:r w:rsidRPr="00707C38">
              <w:rPr>
                <w:rFonts w:ascii="Candara" w:hAnsi="Candara"/>
                <w:b/>
                <w:color w:val="385623" w:themeColor="accent6" w:themeShade="80"/>
                <w:sz w:val="24"/>
                <w:szCs w:val="24"/>
                <w:u w:val="single"/>
              </w:rPr>
              <w:t xml:space="preserve">Half Term </w:t>
            </w:r>
            <w:r>
              <w:rPr>
                <w:rFonts w:ascii="Candara" w:hAnsi="Candara"/>
                <w:b/>
                <w:color w:val="385623" w:themeColor="accent6" w:themeShade="80"/>
                <w:sz w:val="24"/>
                <w:szCs w:val="24"/>
                <w:u w:val="single"/>
              </w:rPr>
              <w:t>6</w:t>
            </w:r>
            <w:r>
              <w:rPr>
                <w:rFonts w:ascii="Candara" w:hAnsi="Candara"/>
                <w:b/>
                <w:color w:val="385623" w:themeColor="accent6" w:themeShade="80"/>
                <w:sz w:val="24"/>
                <w:szCs w:val="24"/>
                <w:u w:val="single"/>
              </w:rPr>
              <w:t>: Theme A: Relationships and Families</w:t>
            </w:r>
          </w:p>
          <w:p w14:paraId="17D1464D" w14:textId="77777777" w:rsidR="00137C73" w:rsidRPr="00E85CAE" w:rsidRDefault="00137C73" w:rsidP="00137C73">
            <w:pPr>
              <w:rPr>
                <w:rFonts w:ascii="Candara" w:hAnsi="Candara"/>
                <w:b/>
                <w:color w:val="385623" w:themeColor="accent6" w:themeShade="80"/>
                <w:sz w:val="24"/>
                <w:szCs w:val="24"/>
                <w:u w:val="single"/>
              </w:rPr>
            </w:pPr>
          </w:p>
          <w:p w14:paraId="5282C885" w14:textId="77777777" w:rsidR="00137C73" w:rsidRPr="00E85CAE" w:rsidRDefault="00137C73" w:rsidP="00137C73">
            <w:pPr>
              <w:rPr>
                <w:rFonts w:ascii="Candara" w:hAnsi="Candara"/>
                <w:b/>
                <w:color w:val="385623" w:themeColor="accent6" w:themeShade="80"/>
                <w:sz w:val="24"/>
                <w:szCs w:val="24"/>
                <w:u w:val="single"/>
              </w:rPr>
            </w:pPr>
            <w:r w:rsidRPr="00E85CAE">
              <w:rPr>
                <w:rFonts w:ascii="Candara" w:hAnsi="Candara"/>
                <w:b/>
                <w:color w:val="385623" w:themeColor="accent6" w:themeShade="80"/>
                <w:sz w:val="24"/>
                <w:szCs w:val="24"/>
                <w:u w:val="single"/>
              </w:rPr>
              <w:t>Substantive Knowledge:</w:t>
            </w:r>
          </w:p>
          <w:p w14:paraId="7E537A44" w14:textId="77777777" w:rsidR="00137C73" w:rsidRDefault="00137C73" w:rsidP="00137C73">
            <w:pPr>
              <w:rPr>
                <w:rFonts w:ascii="Candara" w:hAnsi="Candara"/>
                <w:bCs/>
              </w:rPr>
            </w:pPr>
            <w:r w:rsidRPr="00601CF4">
              <w:rPr>
                <w:rFonts w:ascii="Candara" w:hAnsi="Candara"/>
                <w:bCs/>
              </w:rPr>
              <w:t xml:space="preserve">Sex, </w:t>
            </w:r>
            <w:proofErr w:type="gramStart"/>
            <w:r w:rsidRPr="00601CF4">
              <w:rPr>
                <w:rFonts w:ascii="Candara" w:hAnsi="Candara"/>
                <w:bCs/>
              </w:rPr>
              <w:t>marriage</w:t>
            </w:r>
            <w:proofErr w:type="gramEnd"/>
            <w:r w:rsidRPr="00601CF4">
              <w:rPr>
                <w:rFonts w:ascii="Candara" w:hAnsi="Candara"/>
                <w:bCs/>
              </w:rPr>
              <w:t xml:space="preserve"> and divorce</w:t>
            </w:r>
            <w:r>
              <w:rPr>
                <w:rFonts w:ascii="Candara" w:hAnsi="Candara"/>
                <w:bCs/>
              </w:rPr>
              <w:t xml:space="preserve"> </w:t>
            </w:r>
          </w:p>
          <w:p w14:paraId="63868EBE" w14:textId="77777777" w:rsidR="00137C73" w:rsidRDefault="00137C73" w:rsidP="00137C73">
            <w:pPr>
              <w:rPr>
                <w:rFonts w:ascii="Candara" w:hAnsi="Candara"/>
                <w:bCs/>
              </w:rPr>
            </w:pPr>
            <w:r>
              <w:rPr>
                <w:rFonts w:ascii="Candara" w:hAnsi="Candara"/>
                <w:bCs/>
              </w:rPr>
              <w:t xml:space="preserve">Families </w:t>
            </w:r>
          </w:p>
          <w:p w14:paraId="3C1EFB98" w14:textId="77777777" w:rsidR="00137C73" w:rsidRPr="00601CF4" w:rsidRDefault="00137C73" w:rsidP="00137C73">
            <w:pPr>
              <w:spacing w:after="0" w:line="240" w:lineRule="auto"/>
              <w:rPr>
                <w:rFonts w:ascii="Candara" w:hAnsi="Candara"/>
                <w:bCs/>
              </w:rPr>
            </w:pPr>
            <w:r>
              <w:rPr>
                <w:rFonts w:ascii="Candara" w:hAnsi="Candara"/>
                <w:bCs/>
              </w:rPr>
              <w:t>Gender equality</w:t>
            </w:r>
          </w:p>
          <w:p w14:paraId="0BA6D7A1" w14:textId="77777777" w:rsidR="00137C73" w:rsidRDefault="00137C73" w:rsidP="00137C73">
            <w:pPr>
              <w:rPr>
                <w:rFonts w:ascii="Candara" w:hAnsi="Candara"/>
                <w:b/>
                <w:color w:val="385623" w:themeColor="accent6" w:themeShade="80"/>
                <w:sz w:val="24"/>
                <w:szCs w:val="24"/>
                <w:u w:val="single"/>
              </w:rPr>
            </w:pPr>
          </w:p>
          <w:p w14:paraId="1AAAF410" w14:textId="77777777" w:rsidR="00137C73" w:rsidRPr="00E85CAE" w:rsidRDefault="00137C73" w:rsidP="00137C73">
            <w:pPr>
              <w:rPr>
                <w:rFonts w:ascii="Candara" w:hAnsi="Candara"/>
                <w:b/>
                <w:color w:val="385623" w:themeColor="accent6" w:themeShade="80"/>
                <w:sz w:val="24"/>
                <w:szCs w:val="24"/>
                <w:u w:val="single"/>
              </w:rPr>
            </w:pPr>
            <w:r w:rsidRPr="00E85CAE">
              <w:rPr>
                <w:rFonts w:ascii="Candara" w:hAnsi="Candara"/>
                <w:b/>
                <w:color w:val="385623" w:themeColor="accent6" w:themeShade="80"/>
                <w:sz w:val="24"/>
                <w:szCs w:val="24"/>
                <w:u w:val="single"/>
              </w:rPr>
              <w:t>Disciplinary Knowledge:</w:t>
            </w:r>
          </w:p>
          <w:p w14:paraId="2B61C29C" w14:textId="77777777" w:rsidR="00137C73" w:rsidRPr="00690C4B" w:rsidRDefault="00137C73" w:rsidP="00137C73">
            <w:pPr>
              <w:rPr>
                <w:rFonts w:ascii="Candara" w:hAnsi="Candara"/>
                <w:bCs/>
              </w:rPr>
            </w:pPr>
            <w:r w:rsidRPr="00690C4B">
              <w:rPr>
                <w:rFonts w:ascii="Candara" w:hAnsi="Candara"/>
                <w:bCs/>
              </w:rPr>
              <w:t>Literacy skills – Focus on reading comprehension and writing.</w:t>
            </w:r>
          </w:p>
          <w:p w14:paraId="6073A85F" w14:textId="77777777" w:rsidR="00137C73" w:rsidRPr="00690C4B" w:rsidRDefault="00137C73" w:rsidP="00137C73">
            <w:pPr>
              <w:rPr>
                <w:rFonts w:ascii="Candara" w:hAnsi="Candara"/>
                <w:bCs/>
              </w:rPr>
            </w:pPr>
            <w:r w:rsidRPr="00690C4B">
              <w:rPr>
                <w:rFonts w:ascii="Candara" w:hAnsi="Candara"/>
                <w:bCs/>
              </w:rPr>
              <w:t>Analytical/explanation skills by critically engaging with concepts.</w:t>
            </w:r>
          </w:p>
          <w:p w14:paraId="500F2C36" w14:textId="77777777" w:rsidR="00137C73" w:rsidRPr="00690C4B" w:rsidRDefault="00137C73" w:rsidP="00137C73">
            <w:pPr>
              <w:rPr>
                <w:rFonts w:ascii="Candara" w:hAnsi="Candara"/>
                <w:bCs/>
              </w:rPr>
            </w:pPr>
            <w:r w:rsidRPr="00690C4B">
              <w:rPr>
                <w:rFonts w:ascii="Candara" w:hAnsi="Candara"/>
                <w:bCs/>
              </w:rPr>
              <w:t>Source analysis – examining religious quotations from a variety of sacred texts.</w:t>
            </w:r>
          </w:p>
          <w:p w14:paraId="711FFC70" w14:textId="77777777" w:rsidR="00137C73" w:rsidRPr="00690C4B" w:rsidRDefault="00137C73" w:rsidP="00137C73">
            <w:pPr>
              <w:rPr>
                <w:rFonts w:ascii="Candara" w:hAnsi="Candara"/>
                <w:bCs/>
              </w:rPr>
            </w:pPr>
            <w:r w:rsidRPr="00690C4B">
              <w:rPr>
                <w:rFonts w:ascii="Candara" w:hAnsi="Candara"/>
                <w:bCs/>
              </w:rPr>
              <w:t>Oracy - Developing and sustaining arguments.</w:t>
            </w:r>
          </w:p>
          <w:p w14:paraId="7324594F" w14:textId="77777777" w:rsidR="00137C73" w:rsidRPr="00690C4B" w:rsidRDefault="00137C73" w:rsidP="00137C73">
            <w:pPr>
              <w:rPr>
                <w:rFonts w:ascii="Candara" w:hAnsi="Candara"/>
                <w:bCs/>
              </w:rPr>
            </w:pPr>
            <w:r w:rsidRPr="00690C4B">
              <w:rPr>
                <w:rFonts w:ascii="Candara" w:hAnsi="Candara"/>
                <w:bCs/>
              </w:rPr>
              <w:t>Developing empathy through understanding a variety of viewpoints and beliefs.</w:t>
            </w:r>
          </w:p>
          <w:p w14:paraId="54831905" w14:textId="77777777" w:rsidR="00137C73" w:rsidRPr="00690C4B" w:rsidRDefault="00137C73" w:rsidP="00137C73">
            <w:pPr>
              <w:rPr>
                <w:rFonts w:ascii="Candara" w:hAnsi="Candara"/>
                <w:bCs/>
              </w:rPr>
            </w:pPr>
            <w:r w:rsidRPr="00690C4B">
              <w:rPr>
                <w:rFonts w:ascii="Candara" w:hAnsi="Candara"/>
                <w:bCs/>
              </w:rPr>
              <w:t>Analysing data – graphs and tables.</w:t>
            </w:r>
          </w:p>
          <w:p w14:paraId="3A7B8F1A" w14:textId="4463AF41" w:rsidR="00137C73" w:rsidRPr="00902020" w:rsidRDefault="00137C73" w:rsidP="00137C73">
            <w:pPr>
              <w:rPr>
                <w:rFonts w:ascii="Candara" w:hAnsi="Candara"/>
                <w:sz w:val="24"/>
                <w:szCs w:val="24"/>
              </w:rPr>
            </w:pPr>
            <w:r w:rsidRPr="00690C4B">
              <w:rPr>
                <w:rFonts w:ascii="Candara" w:hAnsi="Candara"/>
                <w:bCs/>
              </w:rPr>
              <w:t>Critical thinking</w:t>
            </w:r>
          </w:p>
        </w:tc>
        <w:tc>
          <w:tcPr>
            <w:tcW w:w="1266" w:type="dxa"/>
          </w:tcPr>
          <w:p w14:paraId="299605E8" w14:textId="77777777" w:rsidR="00137C73" w:rsidRPr="00707C38" w:rsidRDefault="00137C73" w:rsidP="00137C73">
            <w:pPr>
              <w:jc w:val="center"/>
              <w:rPr>
                <w:rFonts w:ascii="Candara" w:hAnsi="Candara"/>
                <w:color w:val="000000" w:themeColor="text1"/>
              </w:rPr>
            </w:pPr>
          </w:p>
          <w:p w14:paraId="3ED30693" w14:textId="7B6D6680" w:rsidR="00137C73" w:rsidRPr="00707C38" w:rsidRDefault="00137C73" w:rsidP="00137C73">
            <w:pPr>
              <w:rPr>
                <w:rFonts w:ascii="Candara" w:hAnsi="Candara"/>
                <w:color w:val="000000" w:themeColor="text1"/>
              </w:rPr>
            </w:pPr>
            <w:r w:rsidRPr="00707C38">
              <w:rPr>
                <w:rFonts w:ascii="Candara" w:hAnsi="Candara"/>
                <w:noProof/>
                <w:color w:val="000000" w:themeColor="text1"/>
              </w:rPr>
              <w:drawing>
                <wp:inline distT="0" distB="0" distL="0" distR="0" wp14:anchorId="2F0238CF" wp14:editId="034A1DDE">
                  <wp:extent cx="590550" cy="590550"/>
                  <wp:effectExtent l="0" t="0" r="0" b="0"/>
                  <wp:docPr id="624152502" name="Graphic 624152502"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4" w:type="dxa"/>
          </w:tcPr>
          <w:p w14:paraId="40B00B7F" w14:textId="3BC72A77" w:rsidR="00137C73" w:rsidRPr="00707C38" w:rsidRDefault="00137C73" w:rsidP="00137C73">
            <w:pPr>
              <w:rPr>
                <w:rFonts w:ascii="Candara" w:hAnsi="Candara"/>
                <w:color w:val="000000" w:themeColor="text1"/>
              </w:rPr>
            </w:pPr>
            <w:r w:rsidRPr="00244A34">
              <w:rPr>
                <w:rFonts w:ascii="Candara" w:hAnsi="Candara"/>
              </w:rPr>
              <w:t xml:space="preserve">Teachers </w:t>
            </w:r>
            <w:proofErr w:type="gramStart"/>
            <w:r w:rsidRPr="00244A34">
              <w:rPr>
                <w:rFonts w:ascii="Candara" w:hAnsi="Candara"/>
              </w:rPr>
              <w:t>lead</w:t>
            </w:r>
            <w:proofErr w:type="gramEnd"/>
            <w:r w:rsidRPr="00244A34">
              <w:rPr>
                <w:rFonts w:ascii="Candara" w:hAnsi="Candara"/>
              </w:rPr>
              <w:t xml:space="preserve"> by example. Teachers read from the board but will also encourage pupils to read aloud to the class</w:t>
            </w:r>
          </w:p>
        </w:tc>
      </w:tr>
      <w:tr w:rsidR="00137C73" w14:paraId="52923D72" w14:textId="77777777" w:rsidTr="00E85CAE">
        <w:trPr>
          <w:trHeight w:val="1482"/>
        </w:trPr>
        <w:tc>
          <w:tcPr>
            <w:tcW w:w="4546" w:type="dxa"/>
            <w:vMerge/>
          </w:tcPr>
          <w:p w14:paraId="26D29C06" w14:textId="77777777" w:rsidR="00137C73" w:rsidRPr="00707C38" w:rsidRDefault="00137C73" w:rsidP="00137C73">
            <w:pPr>
              <w:rPr>
                <w:rFonts w:ascii="Candara" w:hAnsi="Candara"/>
                <w:b/>
                <w:color w:val="385623" w:themeColor="accent6" w:themeShade="80"/>
                <w:sz w:val="24"/>
                <w:szCs w:val="24"/>
                <w:u w:val="single"/>
              </w:rPr>
            </w:pPr>
          </w:p>
        </w:tc>
        <w:tc>
          <w:tcPr>
            <w:tcW w:w="1266" w:type="dxa"/>
          </w:tcPr>
          <w:p w14:paraId="52A8102D" w14:textId="77777777" w:rsidR="00137C73" w:rsidRDefault="00137C73" w:rsidP="00137C73">
            <w:pPr>
              <w:rPr>
                <w:rFonts w:ascii="Candara" w:hAnsi="Candara"/>
                <w:color w:val="000000" w:themeColor="text1"/>
              </w:rPr>
            </w:pPr>
          </w:p>
          <w:p w14:paraId="5188A1DD" w14:textId="14816D23" w:rsidR="00137C73" w:rsidRPr="00707C38" w:rsidRDefault="00137C73" w:rsidP="00137C73">
            <w:pPr>
              <w:rPr>
                <w:rFonts w:ascii="Candara" w:hAnsi="Candara"/>
                <w:color w:val="000000" w:themeColor="text1"/>
              </w:rPr>
            </w:pPr>
            <w:r>
              <w:rPr>
                <w:rFonts w:ascii="Candara" w:hAnsi="Candara"/>
                <w:noProof/>
                <w:color w:val="000000" w:themeColor="text1"/>
              </w:rPr>
              <w:drawing>
                <wp:inline distT="0" distB="0" distL="0" distR="0" wp14:anchorId="44448293" wp14:editId="13521759">
                  <wp:extent cx="641350" cy="641350"/>
                  <wp:effectExtent l="0" t="0" r="0" b="0"/>
                  <wp:docPr id="2138810440" name="Graphic 2138810440"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4" w:type="dxa"/>
          </w:tcPr>
          <w:p w14:paraId="01B68829" w14:textId="425D343D" w:rsidR="00137C73" w:rsidRPr="00707C38" w:rsidRDefault="00137C73" w:rsidP="00137C73">
            <w:pPr>
              <w:rPr>
                <w:rFonts w:ascii="Candara" w:hAnsi="Candara"/>
                <w:color w:val="000000" w:themeColor="text1"/>
              </w:rPr>
            </w:pPr>
            <w:r>
              <w:rPr>
                <w:rFonts w:ascii="Candara" w:hAnsi="Candara"/>
                <w:sz w:val="20"/>
                <w:szCs w:val="20"/>
              </w:rPr>
              <w:t>Adultery, age of consent, annulment, compassion, civil marriage, civil partnership, commitment, celibacy, chastity, cohabitation, contraception, contract, covenant, divorce, extended family, family planning, gender discrimination, gender equality, gender prejudice, heterosexuality, homosexuality, nuclear family, polygamy, procreation, remarriage, responsibility, single parent family, sexual stereotyping, vows</w:t>
            </w:r>
          </w:p>
        </w:tc>
      </w:tr>
      <w:tr w:rsidR="00137C73" w14:paraId="02894DDB" w14:textId="77777777" w:rsidTr="00E85CAE">
        <w:trPr>
          <w:trHeight w:val="1482"/>
        </w:trPr>
        <w:tc>
          <w:tcPr>
            <w:tcW w:w="4546" w:type="dxa"/>
            <w:vMerge/>
          </w:tcPr>
          <w:p w14:paraId="4F4C333B" w14:textId="77777777" w:rsidR="00137C73" w:rsidRPr="00707C38" w:rsidRDefault="00137C73" w:rsidP="00137C73">
            <w:pPr>
              <w:rPr>
                <w:rFonts w:ascii="Candara" w:hAnsi="Candara"/>
                <w:b/>
                <w:color w:val="385623" w:themeColor="accent6" w:themeShade="80"/>
                <w:sz w:val="24"/>
                <w:szCs w:val="24"/>
                <w:u w:val="single"/>
              </w:rPr>
            </w:pPr>
          </w:p>
        </w:tc>
        <w:tc>
          <w:tcPr>
            <w:tcW w:w="1266" w:type="dxa"/>
          </w:tcPr>
          <w:p w14:paraId="3A71F5D8" w14:textId="6D66BF20" w:rsidR="00137C73" w:rsidRPr="00707C38" w:rsidRDefault="00137C73" w:rsidP="00137C73">
            <w:pPr>
              <w:rPr>
                <w:rFonts w:ascii="Candara" w:hAnsi="Candara"/>
                <w:color w:val="000000" w:themeColor="text1"/>
              </w:rPr>
            </w:pPr>
            <w:r>
              <w:rPr>
                <w:rFonts w:ascii="Candara" w:hAnsi="Candara"/>
                <w:noProof/>
                <w:color w:val="000000" w:themeColor="text1"/>
              </w:rPr>
              <w:drawing>
                <wp:inline distT="0" distB="0" distL="0" distR="0" wp14:anchorId="19BF1E45" wp14:editId="53F9096B">
                  <wp:extent cx="666750" cy="666750"/>
                  <wp:effectExtent l="0" t="0" r="0" b="0"/>
                  <wp:docPr id="1639655728" name="Graphic 1639655728"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4" w:type="dxa"/>
          </w:tcPr>
          <w:p w14:paraId="40F1424D" w14:textId="3FE65CB6" w:rsidR="00137C73" w:rsidRPr="00707C38" w:rsidRDefault="00137C73" w:rsidP="00137C73">
            <w:pPr>
              <w:rPr>
                <w:rFonts w:ascii="Candara" w:hAnsi="Candara"/>
                <w:color w:val="000000" w:themeColor="text1"/>
              </w:rPr>
            </w:pPr>
            <w:r>
              <w:rPr>
                <w:rFonts w:ascii="Candara" w:hAnsi="Candara"/>
                <w:color w:val="000000" w:themeColor="text1"/>
              </w:rPr>
              <w:t>Assessment at the end of the unit made up of short answer and long answer questions.</w:t>
            </w:r>
          </w:p>
        </w:tc>
      </w:tr>
      <w:tr w:rsidR="00137C73" w14:paraId="2C27DFEE" w14:textId="77777777" w:rsidTr="00E85CAE">
        <w:trPr>
          <w:trHeight w:val="1482"/>
        </w:trPr>
        <w:tc>
          <w:tcPr>
            <w:tcW w:w="4546" w:type="dxa"/>
            <w:vMerge/>
          </w:tcPr>
          <w:p w14:paraId="687C81C7" w14:textId="77777777" w:rsidR="00137C73" w:rsidRPr="00707C38" w:rsidRDefault="00137C73" w:rsidP="00137C73">
            <w:pPr>
              <w:rPr>
                <w:rFonts w:ascii="Candara" w:hAnsi="Candara"/>
                <w:b/>
                <w:color w:val="385623" w:themeColor="accent6" w:themeShade="80"/>
                <w:sz w:val="24"/>
                <w:szCs w:val="24"/>
                <w:u w:val="single"/>
              </w:rPr>
            </w:pPr>
          </w:p>
        </w:tc>
        <w:tc>
          <w:tcPr>
            <w:tcW w:w="1266" w:type="dxa"/>
          </w:tcPr>
          <w:p w14:paraId="4ECFEBAF" w14:textId="77777777" w:rsidR="00137C73" w:rsidRDefault="00137C73" w:rsidP="00137C73">
            <w:pPr>
              <w:rPr>
                <w:rFonts w:ascii="Candara" w:hAnsi="Candara"/>
                <w:color w:val="000000" w:themeColor="text1"/>
              </w:rPr>
            </w:pPr>
          </w:p>
          <w:p w14:paraId="0817EC7B" w14:textId="19917EA1" w:rsidR="00137C73" w:rsidRPr="00707C38" w:rsidRDefault="00137C73" w:rsidP="00137C73">
            <w:pPr>
              <w:rPr>
                <w:rFonts w:ascii="Candara" w:hAnsi="Candara"/>
                <w:color w:val="000000" w:themeColor="text1"/>
              </w:rPr>
            </w:pPr>
            <w:r>
              <w:rPr>
                <w:rFonts w:ascii="Candara" w:hAnsi="Candara"/>
                <w:noProof/>
                <w:color w:val="000000" w:themeColor="text1"/>
              </w:rPr>
              <w:drawing>
                <wp:inline distT="0" distB="0" distL="0" distR="0" wp14:anchorId="7DB3A919" wp14:editId="706B1047">
                  <wp:extent cx="647700" cy="647700"/>
                  <wp:effectExtent l="0" t="0" r="0" b="0"/>
                  <wp:docPr id="411705496" name="Graphic 41170549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4" w:type="dxa"/>
          </w:tcPr>
          <w:p w14:paraId="18D7DC37" w14:textId="2FC47E76" w:rsidR="00137C73" w:rsidRPr="00707C38" w:rsidRDefault="00137C73" w:rsidP="00137C73">
            <w:pPr>
              <w:rPr>
                <w:rFonts w:ascii="Candara" w:hAnsi="Candara"/>
                <w:color w:val="000000" w:themeColor="text1"/>
              </w:rPr>
            </w:pPr>
            <w:r>
              <w:rPr>
                <w:rFonts w:ascii="Candara" w:hAnsi="Candara"/>
                <w:color w:val="000000" w:themeColor="text1"/>
              </w:rPr>
              <w:t>Homework booklet with tasks every week</w:t>
            </w:r>
          </w:p>
        </w:tc>
      </w:tr>
    </w:tbl>
    <w:p w14:paraId="10C67EE9" w14:textId="77777777" w:rsidR="00707C38" w:rsidRPr="00707C38" w:rsidRDefault="00707C38" w:rsidP="00707C38">
      <w:pPr>
        <w:jc w:val="center"/>
        <w:rPr>
          <w:rFonts w:ascii="Candara" w:hAnsi="Candara"/>
          <w:b/>
          <w:color w:val="C00000"/>
          <w:sz w:val="36"/>
          <w:szCs w:val="36"/>
          <w:u w:val="single"/>
        </w:rPr>
      </w:pPr>
    </w:p>
    <w:sectPr w:rsidR="00707C38" w:rsidRPr="00707C38" w:rsidSect="009B1B41">
      <w:headerReference w:type="default" r:id="rId18"/>
      <w:pgSz w:w="11906" w:h="16838"/>
      <w:pgMar w:top="2268"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E50D" w14:textId="77777777" w:rsidR="00707C38" w:rsidRDefault="00707C38" w:rsidP="00707C38">
      <w:pPr>
        <w:spacing w:after="0" w:line="240" w:lineRule="auto"/>
      </w:pPr>
      <w:r>
        <w:separator/>
      </w:r>
    </w:p>
  </w:endnote>
  <w:endnote w:type="continuationSeparator" w:id="0">
    <w:p w14:paraId="58669776" w14:textId="77777777" w:rsidR="00707C38" w:rsidRDefault="00707C38" w:rsidP="0070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07D2A" w14:textId="77777777" w:rsidR="00707C38" w:rsidRDefault="00707C38" w:rsidP="00707C38">
      <w:pPr>
        <w:spacing w:after="0" w:line="240" w:lineRule="auto"/>
      </w:pPr>
      <w:r>
        <w:separator/>
      </w:r>
    </w:p>
  </w:footnote>
  <w:footnote w:type="continuationSeparator" w:id="0">
    <w:p w14:paraId="33CADA4C" w14:textId="77777777" w:rsidR="00707C38" w:rsidRDefault="00707C38" w:rsidP="00707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9FF2" w14:textId="77777777" w:rsidR="00707C38" w:rsidRDefault="00707C38">
    <w:pPr>
      <w:pStyle w:val="Header"/>
    </w:pPr>
    <w:r>
      <w:rPr>
        <w:noProof/>
      </w:rPr>
      <w:drawing>
        <wp:anchor distT="0" distB="0" distL="114300" distR="114300" simplePos="0" relativeHeight="251658240" behindDoc="1" locked="0" layoutInCell="1" allowOverlap="1" wp14:anchorId="72AD2767" wp14:editId="77CD8629">
          <wp:simplePos x="0" y="0"/>
          <wp:positionH relativeFrom="column">
            <wp:posOffset>4622800</wp:posOffset>
          </wp:positionH>
          <wp:positionV relativeFrom="paragraph">
            <wp:posOffset>-449580</wp:posOffset>
          </wp:positionV>
          <wp:extent cx="1913255" cy="1455420"/>
          <wp:effectExtent l="0" t="0" r="0" b="0"/>
          <wp:wrapTight wrapText="bothSides">
            <wp:wrapPolygon edited="0">
              <wp:start x="0" y="0"/>
              <wp:lineTo x="0" y="21204"/>
              <wp:lineTo x="21292" y="21204"/>
              <wp:lineTo x="21292" y="0"/>
              <wp:lineTo x="0" y="0"/>
            </wp:wrapPolygon>
          </wp:wrapTight>
          <wp:docPr id="61" name="Picture 2">
            <a:extLst xmlns:a="http://schemas.openxmlformats.org/drawingml/2006/main">
              <a:ext uri="{FF2B5EF4-FFF2-40B4-BE49-F238E27FC236}">
                <a16:creationId xmlns:a16="http://schemas.microsoft.com/office/drawing/2014/main" id="{82E7B083-37B9-420A-8E54-4DD3A6CE31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2E7B083-37B9-420A-8E54-4DD3A6CE3158}"/>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778" r="51562" b="38272"/>
                  <a:stretch/>
                </pic:blipFill>
                <pic:spPr>
                  <a:xfrm>
                    <a:off x="0" y="0"/>
                    <a:ext cx="1913255" cy="14554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2A0DAE4" wp14:editId="0FFA2A62">
          <wp:simplePos x="0" y="0"/>
          <wp:positionH relativeFrom="column">
            <wp:posOffset>-635000</wp:posOffset>
          </wp:positionH>
          <wp:positionV relativeFrom="paragraph">
            <wp:posOffset>-182880</wp:posOffset>
          </wp:positionV>
          <wp:extent cx="1965960" cy="415211"/>
          <wp:effectExtent l="0" t="0" r="0" b="4445"/>
          <wp:wrapTight wrapText="bothSides">
            <wp:wrapPolygon edited="0">
              <wp:start x="628" y="0"/>
              <wp:lineTo x="837" y="17862"/>
              <wp:lineTo x="1884" y="20839"/>
              <wp:lineTo x="3349" y="20839"/>
              <wp:lineTo x="15907" y="18855"/>
              <wp:lineTo x="15907" y="17862"/>
              <wp:lineTo x="20930" y="12900"/>
              <wp:lineTo x="20512" y="3969"/>
              <wp:lineTo x="4814" y="0"/>
              <wp:lineTo x="628" y="0"/>
            </wp:wrapPolygon>
          </wp:wrapTight>
          <wp:docPr id="62" name="Picture 1" descr="See the source image">
            <a:extLst xmlns:a="http://schemas.openxmlformats.org/drawingml/2006/main">
              <a:ext uri="{FF2B5EF4-FFF2-40B4-BE49-F238E27FC236}">
                <a16:creationId xmlns:a16="http://schemas.microsoft.com/office/drawing/2014/main" id="{727F3F76-AF8D-4572-939E-896973AA97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ee the source image">
                    <a:extLst>
                      <a:ext uri="{FF2B5EF4-FFF2-40B4-BE49-F238E27FC236}">
                        <a16:creationId xmlns:a16="http://schemas.microsoft.com/office/drawing/2014/main" id="{727F3F76-AF8D-4572-939E-896973AA97CC}"/>
                      </a:ext>
                    </a:extLst>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8560" b="40320"/>
                  <a:stretch/>
                </pic:blipFill>
                <pic:spPr bwMode="auto">
                  <a:xfrm>
                    <a:off x="0" y="0"/>
                    <a:ext cx="1965960" cy="41521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64130"/>
    <w:multiLevelType w:val="hybridMultilevel"/>
    <w:tmpl w:val="20BC4DC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DA12C2A"/>
    <w:multiLevelType w:val="hybridMultilevel"/>
    <w:tmpl w:val="0316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1A3C0B"/>
    <w:multiLevelType w:val="hybridMultilevel"/>
    <w:tmpl w:val="47C0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729DD"/>
    <w:multiLevelType w:val="hybridMultilevel"/>
    <w:tmpl w:val="6AD04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072487"/>
    <w:multiLevelType w:val="hybridMultilevel"/>
    <w:tmpl w:val="F2007AF4"/>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44804354">
    <w:abstractNumId w:val="2"/>
  </w:num>
  <w:num w:numId="2" w16cid:durableId="990014425">
    <w:abstractNumId w:val="1"/>
  </w:num>
  <w:num w:numId="3" w16cid:durableId="230391190">
    <w:abstractNumId w:val="3"/>
  </w:num>
  <w:num w:numId="4" w16cid:durableId="2131050819">
    <w:abstractNumId w:val="4"/>
  </w:num>
  <w:num w:numId="5" w16cid:durableId="223372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38"/>
    <w:rsid w:val="00137C73"/>
    <w:rsid w:val="00244A34"/>
    <w:rsid w:val="002B1C1D"/>
    <w:rsid w:val="00440605"/>
    <w:rsid w:val="00601CF4"/>
    <w:rsid w:val="00690C4B"/>
    <w:rsid w:val="006C1DA0"/>
    <w:rsid w:val="006F2143"/>
    <w:rsid w:val="00707C38"/>
    <w:rsid w:val="00902020"/>
    <w:rsid w:val="009B1B41"/>
    <w:rsid w:val="00AD75BA"/>
    <w:rsid w:val="00AE61BD"/>
    <w:rsid w:val="00AE7210"/>
    <w:rsid w:val="00C46589"/>
    <w:rsid w:val="00C817F0"/>
    <w:rsid w:val="00CA493A"/>
    <w:rsid w:val="00D222C7"/>
    <w:rsid w:val="00DF1722"/>
    <w:rsid w:val="00E85CAE"/>
    <w:rsid w:val="00F05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8A502"/>
  <w15:chartTrackingRefBased/>
  <w15:docId w15:val="{3B76A5B5-C746-4C62-8E53-ACAFEAF5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C38"/>
  </w:style>
  <w:style w:type="paragraph" w:styleId="Footer">
    <w:name w:val="footer"/>
    <w:basedOn w:val="Normal"/>
    <w:link w:val="FooterChar"/>
    <w:uiPriority w:val="99"/>
    <w:unhideWhenUsed/>
    <w:rsid w:val="00707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C38"/>
  </w:style>
  <w:style w:type="table" w:styleId="TableGrid">
    <w:name w:val="Table Grid"/>
    <w:basedOn w:val="TableNormal"/>
    <w:uiPriority w:val="39"/>
    <w:rsid w:val="0070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4A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01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1317">
      <w:bodyDiv w:val="1"/>
      <w:marLeft w:val="0"/>
      <w:marRight w:val="0"/>
      <w:marTop w:val="0"/>
      <w:marBottom w:val="0"/>
      <w:divBdr>
        <w:top w:val="none" w:sz="0" w:space="0" w:color="auto"/>
        <w:left w:val="none" w:sz="0" w:space="0" w:color="auto"/>
        <w:bottom w:val="none" w:sz="0" w:space="0" w:color="auto"/>
        <w:right w:val="none" w:sz="0" w:space="0" w:color="auto"/>
      </w:divBdr>
    </w:div>
    <w:div w:id="123814427">
      <w:bodyDiv w:val="1"/>
      <w:marLeft w:val="0"/>
      <w:marRight w:val="0"/>
      <w:marTop w:val="0"/>
      <w:marBottom w:val="0"/>
      <w:divBdr>
        <w:top w:val="none" w:sz="0" w:space="0" w:color="auto"/>
        <w:left w:val="none" w:sz="0" w:space="0" w:color="auto"/>
        <w:bottom w:val="none" w:sz="0" w:space="0" w:color="auto"/>
        <w:right w:val="none" w:sz="0" w:space="0" w:color="auto"/>
      </w:divBdr>
    </w:div>
    <w:div w:id="165026055">
      <w:bodyDiv w:val="1"/>
      <w:marLeft w:val="0"/>
      <w:marRight w:val="0"/>
      <w:marTop w:val="0"/>
      <w:marBottom w:val="0"/>
      <w:divBdr>
        <w:top w:val="none" w:sz="0" w:space="0" w:color="auto"/>
        <w:left w:val="none" w:sz="0" w:space="0" w:color="auto"/>
        <w:bottom w:val="none" w:sz="0" w:space="0" w:color="auto"/>
        <w:right w:val="none" w:sz="0" w:space="0" w:color="auto"/>
      </w:divBdr>
    </w:div>
    <w:div w:id="272521330">
      <w:bodyDiv w:val="1"/>
      <w:marLeft w:val="0"/>
      <w:marRight w:val="0"/>
      <w:marTop w:val="0"/>
      <w:marBottom w:val="0"/>
      <w:divBdr>
        <w:top w:val="none" w:sz="0" w:space="0" w:color="auto"/>
        <w:left w:val="none" w:sz="0" w:space="0" w:color="auto"/>
        <w:bottom w:val="none" w:sz="0" w:space="0" w:color="auto"/>
        <w:right w:val="none" w:sz="0" w:space="0" w:color="auto"/>
      </w:divBdr>
    </w:div>
    <w:div w:id="468017200">
      <w:bodyDiv w:val="1"/>
      <w:marLeft w:val="0"/>
      <w:marRight w:val="0"/>
      <w:marTop w:val="0"/>
      <w:marBottom w:val="0"/>
      <w:divBdr>
        <w:top w:val="none" w:sz="0" w:space="0" w:color="auto"/>
        <w:left w:val="none" w:sz="0" w:space="0" w:color="auto"/>
        <w:bottom w:val="none" w:sz="0" w:space="0" w:color="auto"/>
        <w:right w:val="none" w:sz="0" w:space="0" w:color="auto"/>
      </w:divBdr>
    </w:div>
    <w:div w:id="551888050">
      <w:bodyDiv w:val="1"/>
      <w:marLeft w:val="0"/>
      <w:marRight w:val="0"/>
      <w:marTop w:val="0"/>
      <w:marBottom w:val="0"/>
      <w:divBdr>
        <w:top w:val="none" w:sz="0" w:space="0" w:color="auto"/>
        <w:left w:val="none" w:sz="0" w:space="0" w:color="auto"/>
        <w:bottom w:val="none" w:sz="0" w:space="0" w:color="auto"/>
        <w:right w:val="none" w:sz="0" w:space="0" w:color="auto"/>
      </w:divBdr>
    </w:div>
    <w:div w:id="585649496">
      <w:bodyDiv w:val="1"/>
      <w:marLeft w:val="0"/>
      <w:marRight w:val="0"/>
      <w:marTop w:val="0"/>
      <w:marBottom w:val="0"/>
      <w:divBdr>
        <w:top w:val="none" w:sz="0" w:space="0" w:color="auto"/>
        <w:left w:val="none" w:sz="0" w:space="0" w:color="auto"/>
        <w:bottom w:val="none" w:sz="0" w:space="0" w:color="auto"/>
        <w:right w:val="none" w:sz="0" w:space="0" w:color="auto"/>
      </w:divBdr>
    </w:div>
    <w:div w:id="847064065">
      <w:bodyDiv w:val="1"/>
      <w:marLeft w:val="0"/>
      <w:marRight w:val="0"/>
      <w:marTop w:val="0"/>
      <w:marBottom w:val="0"/>
      <w:divBdr>
        <w:top w:val="none" w:sz="0" w:space="0" w:color="auto"/>
        <w:left w:val="none" w:sz="0" w:space="0" w:color="auto"/>
        <w:bottom w:val="none" w:sz="0" w:space="0" w:color="auto"/>
        <w:right w:val="none" w:sz="0" w:space="0" w:color="auto"/>
      </w:divBdr>
    </w:div>
    <w:div w:id="922840340">
      <w:bodyDiv w:val="1"/>
      <w:marLeft w:val="0"/>
      <w:marRight w:val="0"/>
      <w:marTop w:val="0"/>
      <w:marBottom w:val="0"/>
      <w:divBdr>
        <w:top w:val="none" w:sz="0" w:space="0" w:color="auto"/>
        <w:left w:val="none" w:sz="0" w:space="0" w:color="auto"/>
        <w:bottom w:val="none" w:sz="0" w:space="0" w:color="auto"/>
        <w:right w:val="none" w:sz="0" w:space="0" w:color="auto"/>
      </w:divBdr>
    </w:div>
    <w:div w:id="1367288375">
      <w:bodyDiv w:val="1"/>
      <w:marLeft w:val="0"/>
      <w:marRight w:val="0"/>
      <w:marTop w:val="0"/>
      <w:marBottom w:val="0"/>
      <w:divBdr>
        <w:top w:val="none" w:sz="0" w:space="0" w:color="auto"/>
        <w:left w:val="none" w:sz="0" w:space="0" w:color="auto"/>
        <w:bottom w:val="none" w:sz="0" w:space="0" w:color="auto"/>
        <w:right w:val="none" w:sz="0" w:space="0" w:color="auto"/>
      </w:divBdr>
    </w:div>
    <w:div w:id="1937860260">
      <w:bodyDiv w:val="1"/>
      <w:marLeft w:val="0"/>
      <w:marRight w:val="0"/>
      <w:marTop w:val="0"/>
      <w:marBottom w:val="0"/>
      <w:divBdr>
        <w:top w:val="none" w:sz="0" w:space="0" w:color="auto"/>
        <w:left w:val="none" w:sz="0" w:space="0" w:color="auto"/>
        <w:bottom w:val="none" w:sz="0" w:space="0" w:color="auto"/>
        <w:right w:val="none" w:sz="0" w:space="0" w:color="auto"/>
      </w:divBdr>
    </w:div>
    <w:div w:id="202246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38F0446E032940A5C215343939911C" ma:contentTypeVersion="14" ma:contentTypeDescription="Create a new document." ma:contentTypeScope="" ma:versionID="d5e81d3a6aba70606fa3e5defc81e339">
  <xsd:schema xmlns:xsd="http://www.w3.org/2001/XMLSchema" xmlns:xs="http://www.w3.org/2001/XMLSchema" xmlns:p="http://schemas.microsoft.com/office/2006/metadata/properties" xmlns:ns3="33d306e6-140f-4728-9df4-6ed6ddccbb67" xmlns:ns4="be86b6a6-ef4c-43ea-a746-c158c107f66d" targetNamespace="http://schemas.microsoft.com/office/2006/metadata/properties" ma:root="true" ma:fieldsID="6b9ff6ec553ecff320319defce8feb44" ns3:_="" ns4:_="">
    <xsd:import namespace="33d306e6-140f-4728-9df4-6ed6ddccbb67"/>
    <xsd:import namespace="be86b6a6-ef4c-43ea-a746-c158c107f6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306e6-140f-4728-9df4-6ed6ddccbb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6b6a6-ef4c-43ea-a746-c158c107f6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1B7F2-9E15-42FC-ADE9-722687BCBB68}">
  <ds:schemaRefs>
    <ds:schemaRef ds:uri="http://www.w3.org/XML/1998/namespace"/>
    <ds:schemaRef ds:uri="http://schemas.openxmlformats.org/package/2006/metadata/core-properties"/>
    <ds:schemaRef ds:uri="http://schemas.microsoft.com/office/infopath/2007/PartnerControls"/>
    <ds:schemaRef ds:uri="be86b6a6-ef4c-43ea-a746-c158c107f66d"/>
    <ds:schemaRef ds:uri="http://schemas.microsoft.com/office/2006/documentManagement/types"/>
    <ds:schemaRef ds:uri="http://purl.org/dc/dcmitype/"/>
    <ds:schemaRef ds:uri="http://purl.org/dc/elements/1.1/"/>
    <ds:schemaRef ds:uri="http://purl.org/dc/terms/"/>
    <ds:schemaRef ds:uri="33d306e6-140f-4728-9df4-6ed6ddccbb67"/>
    <ds:schemaRef ds:uri="http://schemas.microsoft.com/office/2006/metadata/properties"/>
  </ds:schemaRefs>
</ds:datastoreItem>
</file>

<file path=customXml/itemProps2.xml><?xml version="1.0" encoding="utf-8"?>
<ds:datastoreItem xmlns:ds="http://schemas.openxmlformats.org/officeDocument/2006/customXml" ds:itemID="{1BA1FD6A-7D9A-4506-96FB-CB47CB215363}">
  <ds:schemaRefs>
    <ds:schemaRef ds:uri="http://schemas.microsoft.com/sharepoint/v3/contenttype/forms"/>
  </ds:schemaRefs>
</ds:datastoreItem>
</file>

<file path=customXml/itemProps3.xml><?xml version="1.0" encoding="utf-8"?>
<ds:datastoreItem xmlns:ds="http://schemas.openxmlformats.org/officeDocument/2006/customXml" ds:itemID="{56FB1635-024C-4E8D-83D0-2C2156EA1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306e6-140f-4728-9df4-6ed6ddccbb67"/>
    <ds:schemaRef ds:uri="be86b6a6-ef4c-43ea-a746-c158c107f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Tenbury High</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Wall</dc:creator>
  <cp:keywords/>
  <dc:description/>
  <cp:lastModifiedBy>Hayleigh Kavanagh</cp:lastModifiedBy>
  <cp:revision>9</cp:revision>
  <dcterms:created xsi:type="dcterms:W3CDTF">2022-07-05T09:54:00Z</dcterms:created>
  <dcterms:modified xsi:type="dcterms:W3CDTF">2024-03-21T13:08:00Z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0x0101000038F0446E032940A5C215343939911C</vt:lpwstr>
  </property>
</Properties>
</file>