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5F0F" w14:textId="6A550410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C04D46">
        <w:rPr>
          <w:rFonts w:ascii="Candara" w:hAnsi="Candara"/>
          <w:b/>
          <w:noProof/>
          <w:color w:val="C00000"/>
          <w:sz w:val="28"/>
          <w:szCs w:val="28"/>
          <w:u w:val="single"/>
        </w:rPr>
        <w:t>Mathematics</w:t>
      </w:r>
    </w:p>
    <w:p w14:paraId="653998EA" w14:textId="6934884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F54271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034847E6" w14:textId="40FEC7C9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6127F8"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Angles</w:t>
            </w:r>
            <w:r w:rsidR="002D2621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 and Polygons </w:t>
            </w:r>
          </w:p>
          <w:p w14:paraId="6CB006F4" w14:textId="77777777" w:rsidR="00BD06D3" w:rsidRPr="00D67036" w:rsidRDefault="00BD06D3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134C73AA" w14:textId="77777777" w:rsidR="00E2220C" w:rsidRPr="00D67036" w:rsidRDefault="00E2220C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2CF3B459" w14:textId="48F3DDA9" w:rsidR="009A075E" w:rsidRPr="00EA6E0A" w:rsidRDefault="009A075E" w:rsidP="00D67036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>Use conventional terms and notations:</w:t>
            </w:r>
            <w:r w:rsidR="00DA73BC" w:rsidRPr="00EA6E0A">
              <w:rPr>
                <w:rFonts w:ascii="Candara" w:hAnsi="Candara" w:cs="Helvetica"/>
              </w:rPr>
              <w:t xml:space="preserve"> </w:t>
            </w:r>
            <w:r w:rsidRPr="00EA6E0A">
              <w:rPr>
                <w:rFonts w:ascii="Candara" w:hAnsi="Candara" w:cs="Helvetica"/>
              </w:rPr>
              <w:t xml:space="preserve">points, lines, vertices, edges, planes, parallel lines, perpendicular lines, right angles, polygons, regular polygons and polygons with reflection and/or rotation </w:t>
            </w:r>
            <w:proofErr w:type="gramStart"/>
            <w:r w:rsidRPr="00EA6E0A">
              <w:rPr>
                <w:rFonts w:ascii="Candara" w:hAnsi="Candara" w:cs="Helvetica"/>
              </w:rPr>
              <w:t>symmetries</w:t>
            </w:r>
            <w:proofErr w:type="gramEnd"/>
          </w:p>
          <w:p w14:paraId="67D0E7D4" w14:textId="680007F0" w:rsidR="002D2621" w:rsidRPr="00EA6E0A" w:rsidRDefault="002D2621" w:rsidP="002D2621">
            <w:pPr>
              <w:rPr>
                <w:rFonts w:ascii="Candara" w:hAnsi="Candara"/>
              </w:rPr>
            </w:pPr>
            <w:r w:rsidRPr="00EA6E0A">
              <w:rPr>
                <w:rFonts w:ascii="Candara" w:hAnsi="Candara"/>
              </w:rPr>
              <w:t>Use the terms regular and irregular polygons.  Know the sum of angles in a triangle.</w:t>
            </w:r>
          </w:p>
          <w:p w14:paraId="0B46E8AA" w14:textId="77777777" w:rsidR="00E2220C" w:rsidRPr="00D67036" w:rsidRDefault="00E2220C" w:rsidP="00D67036">
            <w:pPr>
              <w:rPr>
                <w:rFonts w:ascii="Candara" w:hAnsi="Candara"/>
              </w:rPr>
            </w:pPr>
          </w:p>
          <w:p w14:paraId="3A5885DE" w14:textId="77777777" w:rsidR="00E2220C" w:rsidRPr="00D67036" w:rsidRDefault="00E2220C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48C5AC2D" w14:textId="216FBE03" w:rsidR="009A075E" w:rsidRPr="00EA6E0A" w:rsidRDefault="009A075E" w:rsidP="00D67036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 xml:space="preserve">Use the </w:t>
            </w:r>
            <w:r w:rsidR="00D67036" w:rsidRPr="00EA6E0A">
              <w:rPr>
                <w:rFonts w:ascii="Candara" w:hAnsi="Candara" w:cs="Helvetica"/>
              </w:rPr>
              <w:t>S</w:t>
            </w:r>
            <w:r w:rsidRPr="00EA6E0A">
              <w:rPr>
                <w:rFonts w:ascii="Candara" w:hAnsi="Candara" w:cs="Helvetica"/>
              </w:rPr>
              <w:t>tandard conventions for labelling and referring to the sides and angles of triangles</w:t>
            </w:r>
          </w:p>
          <w:p w14:paraId="626B15E9" w14:textId="19755534" w:rsidR="009A075E" w:rsidRPr="00EA6E0A" w:rsidRDefault="009A075E" w:rsidP="00D67036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>Draw diagrams from written descriptions</w:t>
            </w:r>
          </w:p>
          <w:p w14:paraId="0720E84B" w14:textId="30DAE168" w:rsidR="009A075E" w:rsidRPr="00EA6E0A" w:rsidRDefault="009A075E" w:rsidP="00D67036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>Understand and find alternate and corresponding angles on parallel lines</w:t>
            </w:r>
          </w:p>
          <w:p w14:paraId="007A5AF9" w14:textId="50B64DA2" w:rsidR="009A075E" w:rsidRPr="00EA6E0A" w:rsidRDefault="009A075E" w:rsidP="00D67036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 xml:space="preserve">Use scale factors, scale diagrams and </w:t>
            </w:r>
            <w:proofErr w:type="gramStart"/>
            <w:r w:rsidRPr="00EA6E0A">
              <w:rPr>
                <w:rFonts w:ascii="Candara" w:hAnsi="Candara" w:cs="Helvetica"/>
              </w:rPr>
              <w:t>maps</w:t>
            </w:r>
            <w:proofErr w:type="gramEnd"/>
          </w:p>
          <w:p w14:paraId="34C49C62" w14:textId="1F206A63" w:rsidR="002D2621" w:rsidRPr="00EA6E0A" w:rsidRDefault="002D2621" w:rsidP="002D2621">
            <w:pPr>
              <w:rPr>
                <w:rFonts w:ascii="Candara" w:hAnsi="Candara"/>
              </w:rPr>
            </w:pPr>
            <w:r w:rsidRPr="00EA6E0A">
              <w:rPr>
                <w:rFonts w:ascii="Candara" w:hAnsi="Candara"/>
              </w:rPr>
              <w:t>Understand how to draw diagonals of a polygon, by joining vertices.</w:t>
            </w:r>
          </w:p>
          <w:p w14:paraId="7CCD29CC" w14:textId="77777777" w:rsidR="00D67036" w:rsidRPr="00D67036" w:rsidRDefault="00D67036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</w:p>
          <w:p w14:paraId="411CFCD8" w14:textId="77777777" w:rsidR="009A075E" w:rsidRPr="00D67036" w:rsidRDefault="00E2220C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3BFA069F" w14:textId="56A08A5D" w:rsidR="006127F8" w:rsidRPr="00EA6E0A" w:rsidRDefault="006127F8" w:rsidP="00D67036">
            <w:pPr>
              <w:rPr>
                <w:rFonts w:ascii="Candara" w:hAnsi="Candara"/>
                <w:b/>
              </w:rPr>
            </w:pPr>
            <w:r w:rsidRPr="00EA6E0A">
              <w:rPr>
                <w:rFonts w:ascii="Candara" w:hAnsi="Candara" w:cs="Helvetica"/>
              </w:rPr>
              <w:t>Apply the properties of</w:t>
            </w:r>
            <w:r w:rsidR="009A075E" w:rsidRPr="00EA6E0A">
              <w:rPr>
                <w:rFonts w:ascii="Candara" w:hAnsi="Candara" w:cs="Helvetica"/>
              </w:rPr>
              <w:t xml:space="preserve"> </w:t>
            </w:r>
            <w:r w:rsidRPr="00EA6E0A">
              <w:rPr>
                <w:rFonts w:ascii="Candara" w:hAnsi="Candara" w:cs="Helvetica"/>
              </w:rPr>
              <w:t>angles at a point</w:t>
            </w:r>
            <w:r w:rsidR="009A075E" w:rsidRPr="00EA6E0A">
              <w:rPr>
                <w:rFonts w:ascii="Candara" w:hAnsi="Candara" w:cs="Helvetica"/>
              </w:rPr>
              <w:t xml:space="preserve">, </w:t>
            </w:r>
            <w:r w:rsidRPr="00EA6E0A">
              <w:rPr>
                <w:rFonts w:ascii="Candara" w:hAnsi="Candara" w:cs="Helvetica"/>
              </w:rPr>
              <w:t>angles at a point on a straight line</w:t>
            </w:r>
            <w:r w:rsidR="009A075E" w:rsidRPr="00EA6E0A">
              <w:rPr>
                <w:rFonts w:ascii="Candara" w:hAnsi="Candara" w:cs="Helvetica"/>
              </w:rPr>
              <w:t xml:space="preserve">, </w:t>
            </w:r>
            <w:r w:rsidRPr="00EA6E0A">
              <w:rPr>
                <w:rFonts w:ascii="Candara" w:hAnsi="Candara" w:cs="Helvetica"/>
              </w:rPr>
              <w:t>vertically opposite angles</w:t>
            </w:r>
            <w:r w:rsidR="009A075E" w:rsidRPr="00EA6E0A">
              <w:rPr>
                <w:rFonts w:ascii="Candara" w:hAnsi="Candara" w:cs="Helvetica"/>
              </w:rPr>
              <w:t xml:space="preserve"> in geometric problems. </w:t>
            </w:r>
          </w:p>
          <w:p w14:paraId="5D323BEA" w14:textId="77777777" w:rsidR="009A075E" w:rsidRPr="00EA6E0A" w:rsidRDefault="009A075E" w:rsidP="00D67036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 xml:space="preserve">Measure line segments and angles in geometric figures, including interpreting maps and scale drawings and use of </w:t>
            </w:r>
            <w:proofErr w:type="gramStart"/>
            <w:r w:rsidRPr="00EA6E0A">
              <w:rPr>
                <w:rFonts w:ascii="Candara" w:hAnsi="Candara" w:cs="Helvetica"/>
              </w:rPr>
              <w:t>bearings</w:t>
            </w:r>
            <w:proofErr w:type="gramEnd"/>
          </w:p>
          <w:p w14:paraId="56C9E1F6" w14:textId="77777777" w:rsidR="00936DEE" w:rsidRPr="00EA6E0A" w:rsidRDefault="00936DEE" w:rsidP="00936DEE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>Derive and use the sum of angles in a triangle (e.g. to deduce and use the angle sum in any polygon, and to derive properties of regular polygons)</w:t>
            </w:r>
          </w:p>
          <w:p w14:paraId="21230029" w14:textId="309AB45B" w:rsidR="00936DEE" w:rsidRPr="00EA6E0A" w:rsidRDefault="00936DEE" w:rsidP="00D67036">
            <w:pPr>
              <w:shd w:val="clear" w:color="auto" w:fill="FFFFFF"/>
              <w:rPr>
                <w:rFonts w:ascii="Candara" w:hAnsi="Candara" w:cs="Helvetica"/>
              </w:rPr>
            </w:pPr>
            <w:r w:rsidRPr="00EA6E0A">
              <w:rPr>
                <w:rFonts w:ascii="Candara" w:hAnsi="Candara" w:cs="Helvetica"/>
              </w:rPr>
              <w:t xml:space="preserve">Derive and apply the properties and definitions of special types of quadrilaterals, including square, rectangle, parallelogram, trapezium, kite and rhombus and triangles and other plane figures using appropriate </w:t>
            </w:r>
            <w:proofErr w:type="gramStart"/>
            <w:r w:rsidRPr="00EA6E0A">
              <w:rPr>
                <w:rFonts w:ascii="Candara" w:hAnsi="Candara" w:cs="Helvetica"/>
              </w:rPr>
              <w:t>language</w:t>
            </w:r>
            <w:proofErr w:type="gramEnd"/>
          </w:p>
          <w:p w14:paraId="5FC4A4F8" w14:textId="77777777" w:rsidR="00707C38" w:rsidRPr="00D67036" w:rsidRDefault="00707C38" w:rsidP="00D67036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15F99743" w14:textId="77777777" w:rsidR="00707C38" w:rsidRPr="00707C38" w:rsidRDefault="00707C3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EE84E94" w14:textId="77777777" w:rsidR="00707C38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664CF870" w14:textId="77777777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01CF9184" w14:textId="03BF0881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707C38" w14:paraId="348C13CE" w14:textId="77777777" w:rsidTr="007744C4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C4B4C6D" w14:textId="08E3B797" w:rsidR="009A075E" w:rsidRPr="00EA6E0A" w:rsidRDefault="009A075E" w:rsidP="00936DEE">
            <w:pPr>
              <w:rPr>
                <w:rFonts w:ascii="Candara" w:hAnsi="Candara"/>
                <w:sz w:val="20"/>
                <w:szCs w:val="20"/>
              </w:rPr>
            </w:pPr>
            <w:r w:rsidRPr="00EA6E0A">
              <w:rPr>
                <w:rFonts w:ascii="Candara" w:hAnsi="Candara"/>
                <w:sz w:val="20"/>
                <w:szCs w:val="20"/>
              </w:rPr>
              <w:t xml:space="preserve">Points, lines, vertices, edges, planes, parallel lines, perpendicular lines, right angles, polygons, regular polygons, notation, reflection, line of reflection, order of rotational symmetry. </w:t>
            </w:r>
            <w:r w:rsidR="00936DEE" w:rsidRPr="00EA6E0A">
              <w:rPr>
                <w:rFonts w:ascii="Candara" w:hAnsi="Candara"/>
                <w:sz w:val="20"/>
                <w:szCs w:val="20"/>
              </w:rPr>
              <w:t>Polygon, regular, irregular, vertex, diagonal, triangle, angle sum, interior, exterior, opposite angle, alternate angle, corresponding angle, right angle, acute, obtuse, reflex, degrees, parallel</w:t>
            </w:r>
          </w:p>
          <w:p w14:paraId="06B04D24" w14:textId="1D59DEF7" w:rsidR="00BD06D3" w:rsidRPr="00EA6E0A" w:rsidRDefault="00BD06D3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707C38" w14:paraId="46B2BE8D" w14:textId="77777777" w:rsidTr="007744C4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D7DD0CA" w14:textId="77777777" w:rsidR="00C04D46" w:rsidRDefault="00137935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A formal end of unit exam will take place at the end of the unit. The questions will be taken from the exam board bank of questions</w:t>
            </w:r>
            <w:r w:rsidR="00914BC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. </w:t>
            </w:r>
          </w:p>
          <w:p w14:paraId="6DE24AB9" w14:textId="77777777" w:rsidR="00914BCD" w:rsidRDefault="00914BCD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15AE291" w14:textId="22082F51" w:rsidR="00914BCD" w:rsidRPr="00D67036" w:rsidRDefault="00914BCD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Reteaching / relearning will be class dependent subject to the performance of the class. </w:t>
            </w:r>
          </w:p>
        </w:tc>
      </w:tr>
      <w:tr w:rsidR="00707C38" w14:paraId="36C53A8E" w14:textId="77777777" w:rsidTr="007744C4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9230576" w14:textId="5448CCCA" w:rsidR="00707C38" w:rsidRPr="00D67036" w:rsidRDefault="0064156B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12BE627A" w14:textId="77777777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29663AC" w14:textId="77777777" w:rsidR="00C04D4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 w:rsidR="0064156B"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3B4673CA" w14:textId="77777777" w:rsidR="0064156B" w:rsidRDefault="0064156B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CAC3DA2" w14:textId="3D9B6159" w:rsidR="0064156B" w:rsidRPr="00D67036" w:rsidRDefault="0064156B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10 pupils to spend 1 hour on Maths homework per week</w:t>
            </w:r>
            <w:r w:rsidR="00935B72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(on average over the half-term – this may be higher nearer exams or lower at other times). </w:t>
            </w:r>
          </w:p>
        </w:tc>
      </w:tr>
      <w:tr w:rsidR="006127F8" w:rsidRPr="00707C38" w14:paraId="137727B2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7E7DB82C" w14:textId="08769708" w:rsidR="006127F8" w:rsidRPr="00C94893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C9489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A629A2" w:rsidRPr="00C9489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Fractions, Decimals and Percentages</w:t>
            </w:r>
          </w:p>
          <w:p w14:paraId="380F750F" w14:textId="77777777" w:rsidR="006127F8" w:rsidRPr="00C94893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40A8AB4" w14:textId="77777777" w:rsidR="006127F8" w:rsidRPr="00C94893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C9489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2A88F0FA" w14:textId="4D05DD9C" w:rsidR="00F22539" w:rsidRPr="00C94893" w:rsidRDefault="00F22539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Review working with fractions, decimals and </w:t>
            </w:r>
            <w:proofErr w:type="gramStart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percentages</w:t>
            </w:r>
            <w:proofErr w:type="gramEnd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</w:p>
          <w:p w14:paraId="324B9645" w14:textId="20670073" w:rsidR="00744D0F" w:rsidRPr="00C94893" w:rsidRDefault="00744D0F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Define percentage as ‘number of parts per </w:t>
            </w:r>
            <w:proofErr w:type="gramStart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hundred’</w:t>
            </w:r>
            <w:proofErr w:type="gramEnd"/>
          </w:p>
          <w:p w14:paraId="6377F574" w14:textId="77777777" w:rsidR="006127F8" w:rsidRPr="00C94893" w:rsidRDefault="006127F8" w:rsidP="00D67036">
            <w:pPr>
              <w:rPr>
                <w:rFonts w:ascii="Candara" w:hAnsi="Candara"/>
                <w:sz w:val="20"/>
                <w:szCs w:val="20"/>
              </w:rPr>
            </w:pPr>
          </w:p>
          <w:p w14:paraId="0C1049B9" w14:textId="1E1425D7" w:rsidR="006127F8" w:rsidRPr="00C94893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C9489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0A712D72" w14:textId="77777777" w:rsidR="00543C16" w:rsidRPr="00C94893" w:rsidRDefault="00543C16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Calculate with fractions, decimals and </w:t>
            </w:r>
            <w:proofErr w:type="gramStart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percentages</w:t>
            </w:r>
            <w:proofErr w:type="gramEnd"/>
          </w:p>
          <w:p w14:paraId="4080AEE2" w14:textId="1064E9FC" w:rsidR="00744D0F" w:rsidRPr="00C94893" w:rsidRDefault="00744D0F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Express one quantity as a percentage of another</w:t>
            </w:r>
          </w:p>
          <w:p w14:paraId="14E4B938" w14:textId="77777777" w:rsidR="00744D0F" w:rsidRPr="00C94893" w:rsidRDefault="00744D0F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Interpret percentages and percentage changes as a fraction or decimal and interpret these </w:t>
            </w:r>
            <w:proofErr w:type="gramStart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multiplicatively</w:t>
            </w:r>
            <w:proofErr w:type="gramEnd"/>
          </w:p>
          <w:p w14:paraId="5F5EFCF8" w14:textId="77777777" w:rsidR="00744D0F" w:rsidRPr="00C94893" w:rsidRDefault="00744D0F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Compare two quantities using </w:t>
            </w:r>
            <w:proofErr w:type="gramStart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percentages</w:t>
            </w:r>
            <w:proofErr w:type="gramEnd"/>
          </w:p>
          <w:p w14:paraId="5A1BA7AF" w14:textId="77777777" w:rsidR="00744D0F" w:rsidRPr="00C94893" w:rsidRDefault="00744D0F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Work with percentages greater than 100%</w:t>
            </w:r>
          </w:p>
          <w:p w14:paraId="67E8E4DE" w14:textId="77777777" w:rsidR="006127F8" w:rsidRPr="00C94893" w:rsidRDefault="006127F8" w:rsidP="00D67036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6CA10E5C" w14:textId="77777777" w:rsidR="006127F8" w:rsidRPr="00C94893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C9489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Conditional Knowledge:</w:t>
            </w:r>
          </w:p>
          <w:p w14:paraId="79B0C6F8" w14:textId="25371E4A" w:rsidR="006127F8" w:rsidRPr="00C94893" w:rsidRDefault="00744D0F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Solve problems involving percentage change, </w:t>
            </w:r>
            <w:proofErr w:type="gramStart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including:</w:t>
            </w:r>
            <w:proofErr w:type="gramEnd"/>
            <w:r w:rsidR="00F22539"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percentage increase / decrease problems</w:t>
            </w:r>
            <w:r w:rsidR="00F22539"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; </w:t>
            </w: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original value problems</w:t>
            </w:r>
            <w:r w:rsidR="00F22539"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; </w:t>
            </w: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simple interest, including in financial mathematics</w:t>
            </w:r>
          </w:p>
          <w:p w14:paraId="41A49692" w14:textId="77777777" w:rsidR="006127F8" w:rsidRPr="00C94893" w:rsidRDefault="006127F8" w:rsidP="00F22539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Interpret fractions and percentages as </w:t>
            </w:r>
            <w:proofErr w:type="gramStart"/>
            <w:r w:rsidRPr="00C94893">
              <w:rPr>
                <w:rFonts w:ascii="Candara" w:hAnsi="Candara" w:cs="Helvetica"/>
                <w:color w:val="4B4B4B"/>
                <w:sz w:val="20"/>
                <w:szCs w:val="20"/>
              </w:rPr>
              <w:t>operators</w:t>
            </w:r>
            <w:proofErr w:type="gramEnd"/>
          </w:p>
          <w:p w14:paraId="0DCE1980" w14:textId="77777777" w:rsidR="006127F8" w:rsidRPr="00C94893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787235E8" w14:textId="77777777" w:rsidR="006127F8" w:rsidRPr="00C94893" w:rsidRDefault="006127F8" w:rsidP="00D67036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508AFF30" w14:textId="77777777" w:rsidR="006127F8" w:rsidRPr="00C94893" w:rsidRDefault="006127F8" w:rsidP="00D67036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F6CC2A7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A74884B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812BC09" wp14:editId="41C47884">
                  <wp:extent cx="590550" cy="590550"/>
                  <wp:effectExtent l="0" t="0" r="0" b="0"/>
                  <wp:docPr id="1" name="Graphic 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39D5008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351411E2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5DFECFC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5C148839" w14:textId="77777777" w:rsidTr="006127F8">
        <w:trPr>
          <w:trHeight w:val="1482"/>
        </w:trPr>
        <w:tc>
          <w:tcPr>
            <w:tcW w:w="4546" w:type="dxa"/>
            <w:vMerge/>
          </w:tcPr>
          <w:p w14:paraId="5D3A95EE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2B96A321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4CFCF065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950323A" wp14:editId="04A39F7C">
                  <wp:extent cx="641350" cy="641350"/>
                  <wp:effectExtent l="0" t="0" r="0" b="0"/>
                  <wp:docPr id="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E9F3081" w14:textId="0802E86C" w:rsidR="006127F8" w:rsidRPr="00D67036" w:rsidRDefault="00F711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Fraction, decimal, percentage, </w:t>
            </w:r>
            <w:r w:rsidR="00464888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percentage change</w:t>
            </w:r>
            <w:r w:rsidR="003C3B53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, proportion, increase, decrease, original value, simple interest, compound interest</w:t>
            </w:r>
          </w:p>
        </w:tc>
      </w:tr>
      <w:tr w:rsidR="006127F8" w:rsidRPr="00707C38" w14:paraId="11FB997D" w14:textId="77777777" w:rsidTr="006127F8">
        <w:trPr>
          <w:trHeight w:val="1482"/>
        </w:trPr>
        <w:tc>
          <w:tcPr>
            <w:tcW w:w="4546" w:type="dxa"/>
            <w:vMerge/>
          </w:tcPr>
          <w:p w14:paraId="1ABAD7DD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CF7F502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1F7EF84A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42A054E" wp14:editId="2B1A5016">
                  <wp:extent cx="666750" cy="666750"/>
                  <wp:effectExtent l="0" t="0" r="0" b="0"/>
                  <wp:docPr id="3" name="Graphic 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D61E4FD" w14:textId="6E43E038" w:rsidR="00914BCD" w:rsidRDefault="00914BCD" w:rsidP="00914BCD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5F9ABB43" w14:textId="77777777" w:rsidR="00914BCD" w:rsidRDefault="00914BCD" w:rsidP="00914BCD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B80A9B6" w14:textId="4E0EF532" w:rsidR="006127F8" w:rsidRPr="00D67036" w:rsidRDefault="00914BCD" w:rsidP="00914BCD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127F8" w:rsidRPr="00707C38" w14:paraId="7AF58596" w14:textId="77777777" w:rsidTr="006127F8">
        <w:trPr>
          <w:trHeight w:val="1482"/>
        </w:trPr>
        <w:tc>
          <w:tcPr>
            <w:tcW w:w="4546" w:type="dxa"/>
            <w:vMerge/>
          </w:tcPr>
          <w:p w14:paraId="7C3C1950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28A40827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37D97DD6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B7F3229" wp14:editId="49B42463">
                  <wp:extent cx="647700" cy="647700"/>
                  <wp:effectExtent l="0" t="0" r="0" b="0"/>
                  <wp:docPr id="4" name="Graphic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DA3D657" w14:textId="77777777" w:rsidR="00A629A2" w:rsidRPr="00D67036" w:rsidRDefault="00A629A2" w:rsidP="00A629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5162AD0F" w14:textId="77777777" w:rsidR="00A629A2" w:rsidRPr="00D67036" w:rsidRDefault="00A629A2" w:rsidP="00A629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195F00A" w14:textId="77777777" w:rsidR="00A629A2" w:rsidRDefault="00A629A2" w:rsidP="00A629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00269670" w14:textId="77777777" w:rsidR="00A629A2" w:rsidRDefault="00A629A2" w:rsidP="00A629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D4F0167" w14:textId="63660241" w:rsidR="006127F8" w:rsidRPr="00D67036" w:rsidRDefault="00A629A2" w:rsidP="00A629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10 pupils to spend 1 hour on Maths homework per week (on average over the half-term – this may be higher nearer exams or lower at other times).</w:t>
            </w:r>
          </w:p>
        </w:tc>
      </w:tr>
      <w:tr w:rsidR="006127F8" w:rsidRPr="00707C38" w14:paraId="5FA25FFC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1EE4CD79" w14:textId="19AA6EB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2: Basic Algebra</w:t>
            </w:r>
            <w:r w:rsidR="003306E0"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and Sequences </w:t>
            </w:r>
          </w:p>
          <w:p w14:paraId="5C0F2020" w14:textId="77777777" w:rsidR="00C7302D" w:rsidRPr="008F6B8B" w:rsidRDefault="00C7302D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2A2EBB83" w14:textId="7777777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6BABF81F" w14:textId="54C2AFFA" w:rsidR="003C3B53" w:rsidRPr="008F6B8B" w:rsidRDefault="003C3B53" w:rsidP="003E76BC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Use and interpret algebraic notation</w:t>
            </w:r>
            <w:r w:rsidR="00543C16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, including </w:t>
            </w:r>
            <w:r w:rsidR="00543C16" w:rsidRPr="008F6B8B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</w:rPr>
              <w:t>y + y + y</w:t>
            </w:r>
            <w:r w:rsidR="00543C16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  <w:r w:rsidR="00A120B3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and </w:t>
            </w:r>
            <w:r w:rsidR="00A120B3" w:rsidRPr="008F6B8B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</w:rPr>
              <w:t>3 x y</w:t>
            </w:r>
            <w:r w:rsidR="00A120B3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being </w:t>
            </w:r>
            <w:proofErr w:type="gramStart"/>
            <w:r w:rsidR="00A120B3" w:rsidRPr="008F6B8B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</w:rPr>
              <w:t>3y</w:t>
            </w:r>
            <w:proofErr w:type="gramEnd"/>
          </w:p>
          <w:p w14:paraId="4DC0378A" w14:textId="448EB30D" w:rsidR="00A120B3" w:rsidRPr="008F6B8B" w:rsidRDefault="00A120B3" w:rsidP="003E76BC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a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  <w:vertAlign w:val="superscript"/>
              </w:rPr>
              <w:t>2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in place of a x a; a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  <w:vertAlign w:val="superscript"/>
              </w:rPr>
              <w:t>3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  <w:r w:rsidR="003E76BC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in place of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  <w:r w:rsidRPr="008F6B8B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</w:rPr>
              <w:t>a x a x a</w:t>
            </w:r>
          </w:p>
          <w:p w14:paraId="7B7DE456" w14:textId="45A2967A" w:rsidR="00A120B3" w:rsidRPr="008F6B8B" w:rsidRDefault="00A120B3" w:rsidP="003E76BC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a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  <w:vertAlign w:val="superscript"/>
              </w:rPr>
              <w:t>2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b in place of </w:t>
            </w:r>
            <w:r w:rsidRPr="008F6B8B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</w:rPr>
              <w:t>a x a x b</w:t>
            </w:r>
          </w:p>
          <w:p w14:paraId="4C24B69A" w14:textId="2FBA130F" w:rsidR="003C3B53" w:rsidRPr="008F6B8B" w:rsidRDefault="003E76BC" w:rsidP="003E76BC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Helvetica"/>
                      <w:i/>
                      <w:color w:val="4B4B4B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Helvetica"/>
                      <w:color w:val="4B4B4B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Helvetica"/>
                      <w:color w:val="4B4B4B"/>
                      <w:sz w:val="20"/>
                      <w:szCs w:val="20"/>
                    </w:rPr>
                    <m:t>b</m:t>
                  </m:r>
                </m:den>
              </m:f>
            </m:oMath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in place of </w:t>
            </w:r>
            <w:r w:rsidRPr="008F6B8B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</w:rPr>
              <w:t>a ÷ b</w:t>
            </w:r>
          </w:p>
          <w:p w14:paraId="377E0C62" w14:textId="77777777" w:rsidR="003C3B53" w:rsidRPr="008F6B8B" w:rsidRDefault="003C3B53" w:rsidP="003E76BC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coefficients written as fractions rather than as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decimals</w:t>
            </w:r>
            <w:proofErr w:type="gramEnd"/>
          </w:p>
          <w:p w14:paraId="20A981D1" w14:textId="77777777" w:rsidR="003C3B53" w:rsidRPr="008F6B8B" w:rsidRDefault="003C3B53" w:rsidP="003E76BC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Use conventional notation for priority of operations, including brackets, powers, roots and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reciprocals</w:t>
            </w:r>
            <w:proofErr w:type="gramEnd"/>
          </w:p>
          <w:p w14:paraId="5DDC68C7" w14:textId="77777777" w:rsidR="006127F8" w:rsidRPr="008F6B8B" w:rsidRDefault="006127F8" w:rsidP="00D67036">
            <w:pPr>
              <w:rPr>
                <w:rFonts w:ascii="Candara" w:hAnsi="Candara"/>
                <w:sz w:val="20"/>
                <w:szCs w:val="20"/>
              </w:rPr>
            </w:pPr>
          </w:p>
          <w:p w14:paraId="6BAC927A" w14:textId="7777777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49ABD9F5" w14:textId="77777777" w:rsidR="003C3B53" w:rsidRPr="008F6B8B" w:rsidRDefault="003C3B53" w:rsidP="00C7302D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understand and use the concepts and vocabulary of expressions, equations, formulae, 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identities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, inequalities, terms and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factors</w:t>
            </w:r>
            <w:proofErr w:type="gramEnd"/>
          </w:p>
          <w:p w14:paraId="364A53A9" w14:textId="4EF6DCDB" w:rsidR="003C3B53" w:rsidRPr="008F6B8B" w:rsidRDefault="003C3B53" w:rsidP="00C7302D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Simplify and manipulate algebraic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expressions</w:t>
            </w:r>
            <w:proofErr w:type="gramEnd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</w:p>
          <w:p w14:paraId="62049B67" w14:textId="45990546" w:rsidR="00C7302D" w:rsidRPr="008F6B8B" w:rsidRDefault="00C7302D" w:rsidP="00C7302D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Substitute numerical values into formulae </w:t>
            </w:r>
            <w:r w:rsidR="00B40A03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&amp;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expressions</w:t>
            </w:r>
            <w:proofErr w:type="gramEnd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</w:p>
          <w:p w14:paraId="64355131" w14:textId="7A5AF009" w:rsidR="00C7302D" w:rsidRPr="008F6B8B" w:rsidRDefault="00C7302D" w:rsidP="00C7302D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Solve linear equations in one unknown</w:t>
            </w:r>
            <w:r w:rsidR="00B40A03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a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lgebraically 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including those with the unknown on both sides of the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equation</w:t>
            </w:r>
            <w:proofErr w:type="gramEnd"/>
          </w:p>
          <w:p w14:paraId="6143778B" w14:textId="77777777" w:rsidR="00C7302D" w:rsidRPr="008F6B8B" w:rsidRDefault="00C7302D" w:rsidP="00C7302D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Generate terms of a sequence from either a term-to-term or a position-to-term rule</w:t>
            </w:r>
          </w:p>
          <w:p w14:paraId="744DE97B" w14:textId="77777777" w:rsidR="00C7302D" w:rsidRPr="008F6B8B" w:rsidRDefault="00C7302D" w:rsidP="00C7302D">
            <w:pPr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  <w:shd w:val="clear" w:color="auto" w:fill="FFFFFF"/>
              </w:rPr>
              <w:lastRenderedPageBreak/>
              <w:t xml:space="preserve">Recognise and use: 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sequences of triangular, square and cube numbers; simple arithmetic progression; 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Fibonacci type sequences, quadratic sequences; and simple geometric progressions (`</w:t>
            </w:r>
            <w:proofErr w:type="spellStart"/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r^n</w:t>
            </w:r>
            <w:proofErr w:type="spellEnd"/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` where `n` is an integer and `</w:t>
            </w:r>
            <w:proofErr w:type="spellStart"/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r`is</w:t>
            </w:r>
            <w:proofErr w:type="spellEnd"/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 a rational number &gt; 0)</w:t>
            </w:r>
          </w:p>
          <w:p w14:paraId="6C0319A7" w14:textId="77777777" w:rsidR="00C7302D" w:rsidRPr="008F6B8B" w:rsidRDefault="00C7302D" w:rsidP="00C7302D">
            <w:pPr>
              <w:rPr>
                <w:rFonts w:ascii="Candara" w:hAnsi="Candara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Deduce expressions to calculate the nth term of linear 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sequences</w:t>
            </w:r>
            <w:proofErr w:type="gramEnd"/>
          </w:p>
          <w:p w14:paraId="567C39A5" w14:textId="77777777" w:rsidR="006127F8" w:rsidRPr="008F6B8B" w:rsidRDefault="006127F8" w:rsidP="00D67036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6BC5B5C" w14:textId="7777777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Conditional Knowledge:</w:t>
            </w:r>
          </w:p>
          <w:p w14:paraId="3309D242" w14:textId="5A125B21" w:rsidR="006127F8" w:rsidRPr="008F6B8B" w:rsidRDefault="003C3B53" w:rsidP="00D67036">
            <w:p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Simplify and manipulate algebraic expressions including those involving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surds</w:t>
            </w:r>
            <w:proofErr w:type="gramEnd"/>
          </w:p>
          <w:p w14:paraId="0B5C7229" w14:textId="52839324" w:rsidR="003C3B53" w:rsidRPr="008F6B8B" w:rsidRDefault="003C3B53" w:rsidP="00D67036">
            <w:pPr>
              <w:rPr>
                <w:rFonts w:ascii="Candara" w:hAnsi="Candara"/>
                <w:sz w:val="20"/>
                <w:szCs w:val="20"/>
              </w:rPr>
            </w:pPr>
            <w:r w:rsidRPr="008F6B8B">
              <w:rPr>
                <w:rFonts w:ascii="Candara" w:hAnsi="Candara"/>
                <w:sz w:val="20"/>
                <w:szCs w:val="20"/>
              </w:rPr>
              <w:t xml:space="preserve">Identify missing terms or coefficients by manipulating </w:t>
            </w:r>
            <w:proofErr w:type="gramStart"/>
            <w:r w:rsidRPr="008F6B8B">
              <w:rPr>
                <w:rFonts w:ascii="Candara" w:hAnsi="Candara"/>
                <w:sz w:val="20"/>
                <w:szCs w:val="20"/>
              </w:rPr>
              <w:t>identities</w:t>
            </w:r>
            <w:proofErr w:type="gramEnd"/>
          </w:p>
          <w:p w14:paraId="04177E79" w14:textId="77777777" w:rsidR="00C7302D" w:rsidRPr="008F6B8B" w:rsidRDefault="00C7302D" w:rsidP="00C7302D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Deduce expressions to calculate the nth term </w:t>
            </w:r>
            <w:r w:rsidRPr="008F6B8B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quadratic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sequences</w:t>
            </w:r>
            <w:proofErr w:type="gramEnd"/>
          </w:p>
          <w:p w14:paraId="68EA6AFE" w14:textId="77777777" w:rsidR="00C7302D" w:rsidRPr="008F6B8B" w:rsidRDefault="00C7302D" w:rsidP="00D67036">
            <w:pPr>
              <w:rPr>
                <w:rFonts w:ascii="Candara" w:hAnsi="Candara"/>
                <w:sz w:val="20"/>
                <w:szCs w:val="20"/>
              </w:rPr>
            </w:pPr>
          </w:p>
          <w:p w14:paraId="6D98E742" w14:textId="7C075469" w:rsidR="006127F8" w:rsidRPr="008F6B8B" w:rsidRDefault="006127F8" w:rsidP="00D67036">
            <w:pPr>
              <w:shd w:val="clear" w:color="auto" w:fill="FFFFFF"/>
              <w:ind w:left="720"/>
              <w:rPr>
                <w:rFonts w:ascii="Candara" w:hAnsi="Candara" w:cs="Helvetica"/>
                <w:color w:val="4B4B4B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DECB76E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1D45B288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67881CA" wp14:editId="1817F050">
                  <wp:extent cx="590550" cy="590550"/>
                  <wp:effectExtent l="0" t="0" r="0" b="0"/>
                  <wp:docPr id="5" name="Graphic 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5DECE65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1FA0BB01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7432E5A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710CFBDB" w14:textId="77777777" w:rsidTr="006127F8">
        <w:trPr>
          <w:trHeight w:val="1482"/>
        </w:trPr>
        <w:tc>
          <w:tcPr>
            <w:tcW w:w="4546" w:type="dxa"/>
            <w:vMerge/>
          </w:tcPr>
          <w:p w14:paraId="734938A9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5B0F9DBC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1231655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96ADCF1" wp14:editId="43AAE603">
                  <wp:extent cx="641350" cy="641350"/>
                  <wp:effectExtent l="0" t="0" r="0" b="0"/>
                  <wp:docPr id="6" name="Graphic 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C5E58D1" w14:textId="77777777" w:rsidR="006127F8" w:rsidRDefault="00355C5A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Coefficient, fraction, t</w:t>
            </w:r>
            <w:r w:rsidR="003C3B53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erm, expression, equation, identity, formula, inequality, bracket, factor, common factor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, priority of operations, power, root, reciprocal</w:t>
            </w:r>
          </w:p>
          <w:p w14:paraId="7D045FED" w14:textId="77777777" w:rsidR="00C7302D" w:rsidRDefault="00C7302D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Formula, expression, equation, unknown, solve, substitute, operation, reverse, </w:t>
            </w:r>
            <w:proofErr w:type="gramStart"/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solution</w:t>
            </w:r>
            <w:proofErr w:type="gramEnd"/>
          </w:p>
          <w:p w14:paraId="3A1C76F9" w14:textId="2BE10CEC" w:rsidR="00C7302D" w:rsidRPr="00D67036" w:rsidRDefault="00C7302D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Sequence, </w:t>
            </w:r>
            <w:proofErr w:type="gramStart"/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term ,</w:t>
            </w:r>
            <w:proofErr w:type="gramEnd"/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position, position-to-term rule, term-to-term rule, nth term, linear, arithmetic, quadratic, square, triangular, Fibonacci, geometric, generate</w:t>
            </w:r>
          </w:p>
        </w:tc>
      </w:tr>
      <w:tr w:rsidR="00C94893" w:rsidRPr="00707C38" w14:paraId="289CD215" w14:textId="77777777" w:rsidTr="006127F8">
        <w:trPr>
          <w:trHeight w:val="1482"/>
        </w:trPr>
        <w:tc>
          <w:tcPr>
            <w:tcW w:w="4546" w:type="dxa"/>
            <w:vMerge/>
          </w:tcPr>
          <w:p w14:paraId="1A26FE37" w14:textId="77777777" w:rsidR="00C94893" w:rsidRPr="00D67036" w:rsidRDefault="00C94893" w:rsidP="00C9489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4F34EFB" w14:textId="77777777" w:rsidR="00C94893" w:rsidRDefault="00C94893" w:rsidP="00C94893">
            <w:pPr>
              <w:rPr>
                <w:rFonts w:ascii="Candara" w:hAnsi="Candara"/>
                <w:color w:val="000000" w:themeColor="text1"/>
              </w:rPr>
            </w:pPr>
          </w:p>
          <w:p w14:paraId="6529EC91" w14:textId="77777777" w:rsidR="00C94893" w:rsidRPr="00707C38" w:rsidRDefault="00C94893" w:rsidP="00C9489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E46E07A" wp14:editId="501E6490">
                  <wp:extent cx="666750" cy="666750"/>
                  <wp:effectExtent l="0" t="0" r="0" b="0"/>
                  <wp:docPr id="7" name="Graphic 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5D4255B" w14:textId="3CFDBEA1" w:rsidR="00C94893" w:rsidRDefault="00C94893" w:rsidP="00C9489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16AA1157" w14:textId="77777777" w:rsidR="00C94893" w:rsidRDefault="00C94893" w:rsidP="00C9489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F4A188F" w14:textId="1568050F" w:rsidR="00C94893" w:rsidRPr="00D67036" w:rsidRDefault="00C94893" w:rsidP="00C9489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127F8" w:rsidRPr="00707C38" w14:paraId="056673E3" w14:textId="77777777" w:rsidTr="006127F8">
        <w:trPr>
          <w:trHeight w:val="1482"/>
        </w:trPr>
        <w:tc>
          <w:tcPr>
            <w:tcW w:w="4546" w:type="dxa"/>
            <w:vMerge/>
          </w:tcPr>
          <w:p w14:paraId="233448F2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27DF332C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38BAEEDC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904C3A7" wp14:editId="06D2A142">
                  <wp:extent cx="647700" cy="64770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D9CD061" w14:textId="77777777" w:rsidR="00193D20" w:rsidRPr="00D67036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33F31924" w14:textId="77777777" w:rsidR="00193D20" w:rsidRPr="00D67036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0185651" w14:textId="77777777" w:rsidR="00193D20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10B42BE8" w14:textId="77777777" w:rsidR="00193D20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77C44C1" w14:textId="6B052BE2" w:rsidR="006127F8" w:rsidRPr="00D67036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10 pupils to spend 1 hour on Maths homework per week (on average over the half-term – this may be higher nearer exams or lower at other times).</w:t>
            </w:r>
          </w:p>
        </w:tc>
      </w:tr>
      <w:tr w:rsidR="006127F8" w:rsidRPr="00707C38" w14:paraId="72DA6E1E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28BACBC2" w14:textId="4608D9F5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2: </w:t>
            </w:r>
            <w:r w:rsidR="003306E0"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Working with </w:t>
            </w:r>
            <w:proofErr w:type="gramStart"/>
            <w:r w:rsidR="003306E0"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graphs</w:t>
            </w:r>
            <w:proofErr w:type="gramEnd"/>
          </w:p>
          <w:p w14:paraId="2127A147" w14:textId="7777777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862E56E" w14:textId="7777777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2F821568" w14:textId="77777777" w:rsidR="00DA06DC" w:rsidRPr="008F6B8B" w:rsidRDefault="00DA06DC" w:rsidP="003306E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Work with co-ordinates in all four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quadrants</w:t>
            </w:r>
            <w:proofErr w:type="gramEnd"/>
          </w:p>
          <w:p w14:paraId="55086F1F" w14:textId="77777777" w:rsidR="006127F8" w:rsidRPr="008F6B8B" w:rsidRDefault="006127F8" w:rsidP="00D67036">
            <w:pPr>
              <w:rPr>
                <w:rFonts w:ascii="Candara" w:hAnsi="Candara"/>
                <w:sz w:val="20"/>
                <w:szCs w:val="20"/>
              </w:rPr>
            </w:pPr>
          </w:p>
          <w:p w14:paraId="3F9BE103" w14:textId="7777777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4FDD7722" w14:textId="77777777" w:rsidR="00DA06DC" w:rsidRPr="008F6B8B" w:rsidRDefault="00DA06DC" w:rsidP="003306E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Plot graphs of equations that correspond to straight line graphs in the co-ordinate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plane</w:t>
            </w:r>
            <w:proofErr w:type="gramEnd"/>
          </w:p>
          <w:p w14:paraId="7E303F8B" w14:textId="46ADED9A" w:rsidR="00DA06DC" w:rsidRPr="008F6B8B" w:rsidRDefault="00DA06DC" w:rsidP="003306E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Use the form </w:t>
            </w:r>
            <w:r w:rsidR="00006100" w:rsidRPr="008F6B8B">
              <w:rPr>
                <w:rFonts w:ascii="Candara" w:hAnsi="Candara" w:cs="Helvetica"/>
                <w:i/>
                <w:iCs/>
                <w:noProof/>
                <w:color w:val="4B4B4B"/>
                <w:sz w:val="20"/>
                <w:szCs w:val="20"/>
                <w:u w:val="single"/>
              </w:rPr>
              <w:t>y=</w:t>
            </w:r>
            <w:proofErr w:type="spellStart"/>
            <w:r w:rsidR="00006100" w:rsidRPr="008F6B8B">
              <w:rPr>
                <w:rFonts w:ascii="Candara" w:hAnsi="Candara" w:cs="Helvetica"/>
                <w:i/>
                <w:iCs/>
                <w:noProof/>
                <w:color w:val="4B4B4B"/>
                <w:sz w:val="20"/>
                <w:szCs w:val="20"/>
                <w:u w:val="single"/>
              </w:rPr>
              <w:t>mx+c</w:t>
            </w:r>
            <w:proofErr w:type="spellEnd"/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to identify parallel lines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8F6B8B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perpendicular lines</w:t>
            </w:r>
          </w:p>
          <w:p w14:paraId="20B2A192" w14:textId="23101C60" w:rsidR="003306E0" w:rsidRPr="008F6B8B" w:rsidRDefault="003306E0" w:rsidP="003306E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Plot and interpret graphs (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including reciprocal graphs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8F6B8B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exponential graphs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) and graphs of non-standard functions in real contexts, to find approximate solutions to problems such as simple kinematic problems involving distance, speed and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acceleration</w:t>
            </w:r>
            <w:proofErr w:type="gramEnd"/>
          </w:p>
          <w:p w14:paraId="5A140761" w14:textId="77777777" w:rsidR="006127F8" w:rsidRPr="008F6B8B" w:rsidRDefault="006127F8" w:rsidP="00D67036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4D6C0588" w14:textId="77777777" w:rsidR="006127F8" w:rsidRPr="008F6B8B" w:rsidRDefault="006127F8" w:rsidP="00D67036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8F6B8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2BDBF4DC" w14:textId="77777777" w:rsidR="00DA06DC" w:rsidRPr="008F6B8B" w:rsidRDefault="00DA06DC" w:rsidP="003306E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Solve geometrical problems on co-ordinate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axes</w:t>
            </w:r>
            <w:proofErr w:type="gramEnd"/>
          </w:p>
          <w:p w14:paraId="069E1FA7" w14:textId="77777777" w:rsidR="00DA06DC" w:rsidRPr="008F6B8B" w:rsidRDefault="00DA06DC" w:rsidP="003306E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Find the equation of the line through two given points, or through one point with a given </w:t>
            </w:r>
            <w:proofErr w:type="gramStart"/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gradient</w:t>
            </w:r>
            <w:proofErr w:type="gramEnd"/>
          </w:p>
          <w:p w14:paraId="066D4DFB" w14:textId="79685791" w:rsidR="006127F8" w:rsidRPr="008F6B8B" w:rsidRDefault="006127F8" w:rsidP="003306E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Identify and interpret gradients and intercepts of linear functions graphically </w:t>
            </w:r>
            <w:r w:rsidR="00193D20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&amp;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  <w:proofErr w:type="gramStart"/>
            <w:r w:rsidR="00193D20"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a</w:t>
            </w:r>
            <w:r w:rsidRPr="008F6B8B">
              <w:rPr>
                <w:rFonts w:ascii="Candara" w:hAnsi="Candara" w:cs="Helvetica"/>
                <w:color w:val="4B4B4B"/>
                <w:sz w:val="20"/>
                <w:szCs w:val="20"/>
              </w:rPr>
              <w:t>lgebraically</w:t>
            </w:r>
            <w:proofErr w:type="gramEnd"/>
          </w:p>
          <w:p w14:paraId="2A5555B9" w14:textId="707AD87F" w:rsidR="006127F8" w:rsidRPr="008F6B8B" w:rsidRDefault="003306E0" w:rsidP="00193D20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8F6B8B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Interpret the gradient of a straight-line graph as a rate of change</w:t>
            </w:r>
          </w:p>
        </w:tc>
        <w:tc>
          <w:tcPr>
            <w:tcW w:w="1266" w:type="dxa"/>
          </w:tcPr>
          <w:p w14:paraId="26C6753F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68CBFF7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2D00CCA" wp14:editId="328797D9">
                  <wp:extent cx="590550" cy="590550"/>
                  <wp:effectExtent l="0" t="0" r="0" b="0"/>
                  <wp:docPr id="17" name="Graphic 1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0AD248D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0D5FE315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32975667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40C96E4D" w14:textId="77777777" w:rsidTr="006127F8">
        <w:trPr>
          <w:trHeight w:val="1482"/>
        </w:trPr>
        <w:tc>
          <w:tcPr>
            <w:tcW w:w="4546" w:type="dxa"/>
            <w:vMerge/>
          </w:tcPr>
          <w:p w14:paraId="40BF5C0A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83AB37E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4F04A3AB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6D930FB" wp14:editId="2538DC29">
                  <wp:extent cx="641350" cy="641350"/>
                  <wp:effectExtent l="0" t="0" r="0" b="0"/>
                  <wp:docPr id="18" name="Graphic 1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8B87194" w14:textId="77777777" w:rsidR="006127F8" w:rsidRDefault="00DA06DC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Co-ordinate, line, point, graph, gradient, intercept, plot, linear function, parallel, perpendicular, x-axis, y-axis, </w:t>
            </w:r>
            <w:r w:rsidR="00E33B69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equation, coefficient</w:t>
            </w:r>
          </w:p>
          <w:p w14:paraId="0007A81F" w14:textId="66EA08C4" w:rsidR="003306E0" w:rsidRPr="00D67036" w:rsidRDefault="003306E0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Speed, distance, time, acceleration, proportional, gradient, equation, coefficient, reciprocal, exponential, kinematic, rate of change</w:t>
            </w:r>
          </w:p>
        </w:tc>
      </w:tr>
      <w:tr w:rsidR="00C94893" w:rsidRPr="00707C38" w14:paraId="384D03D1" w14:textId="77777777" w:rsidTr="006127F8">
        <w:trPr>
          <w:trHeight w:val="1482"/>
        </w:trPr>
        <w:tc>
          <w:tcPr>
            <w:tcW w:w="4546" w:type="dxa"/>
            <w:vMerge/>
          </w:tcPr>
          <w:p w14:paraId="0A994CEE" w14:textId="77777777" w:rsidR="00C94893" w:rsidRPr="00D67036" w:rsidRDefault="00C94893" w:rsidP="00C9489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628F61E" w14:textId="77777777" w:rsidR="00C94893" w:rsidRDefault="00C94893" w:rsidP="00C94893">
            <w:pPr>
              <w:rPr>
                <w:rFonts w:ascii="Candara" w:hAnsi="Candara"/>
                <w:color w:val="000000" w:themeColor="text1"/>
              </w:rPr>
            </w:pPr>
          </w:p>
          <w:p w14:paraId="5C76A474" w14:textId="77777777" w:rsidR="00C94893" w:rsidRPr="00707C38" w:rsidRDefault="00C94893" w:rsidP="00C9489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162D59B" wp14:editId="17A96471">
                  <wp:extent cx="666750" cy="666750"/>
                  <wp:effectExtent l="0" t="0" r="0" b="0"/>
                  <wp:docPr id="19" name="Graphic 19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6E317CC" w14:textId="5386B277" w:rsidR="00C94893" w:rsidRDefault="00C94893" w:rsidP="00C9489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5114A96D" w14:textId="77777777" w:rsidR="00C94893" w:rsidRDefault="00C94893" w:rsidP="00C9489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0D9A2F3" w14:textId="20B49CE8" w:rsidR="00C94893" w:rsidRPr="00D67036" w:rsidRDefault="00C94893" w:rsidP="00C9489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127F8" w:rsidRPr="00707C38" w14:paraId="02CFA3EA" w14:textId="77777777" w:rsidTr="006127F8">
        <w:trPr>
          <w:trHeight w:val="1482"/>
        </w:trPr>
        <w:tc>
          <w:tcPr>
            <w:tcW w:w="4546" w:type="dxa"/>
            <w:vMerge/>
          </w:tcPr>
          <w:p w14:paraId="7D9843F6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55743445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6606174D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87F0151" wp14:editId="1B625818">
                  <wp:extent cx="647700" cy="647700"/>
                  <wp:effectExtent l="0" t="0" r="0" b="0"/>
                  <wp:docPr id="20" name="Graphic 2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613D223" w14:textId="77777777" w:rsidR="00193D20" w:rsidRPr="00D67036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717176DB" w14:textId="77777777" w:rsidR="00193D20" w:rsidRPr="00D67036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8E9B05D" w14:textId="77777777" w:rsidR="00193D20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281F9C8E" w14:textId="77777777" w:rsidR="00193D20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962EA9F" w14:textId="5FC5B2F9" w:rsidR="006127F8" w:rsidRPr="00D67036" w:rsidRDefault="00193D20" w:rsidP="00193D20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10 pupils to spend 1 hour on Maths homework per week (on average over the half-term – this may be higher nearer exams or lower at other times).</w:t>
            </w:r>
          </w:p>
        </w:tc>
      </w:tr>
    </w:tbl>
    <w:p w14:paraId="10C67EE9" w14:textId="77777777" w:rsidR="00707C38" w:rsidRPr="00707C38" w:rsidRDefault="00707C38" w:rsidP="003306E0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03FB" w14:textId="77777777" w:rsidR="00A35B58" w:rsidRDefault="00A35B58" w:rsidP="00707C38">
      <w:pPr>
        <w:spacing w:after="0" w:line="240" w:lineRule="auto"/>
      </w:pPr>
      <w:r>
        <w:separator/>
      </w:r>
    </w:p>
  </w:endnote>
  <w:endnote w:type="continuationSeparator" w:id="0">
    <w:p w14:paraId="205FAD35" w14:textId="77777777" w:rsidR="00A35B58" w:rsidRDefault="00A35B5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B5EA" w14:textId="77777777" w:rsidR="00A35B58" w:rsidRDefault="00A35B58" w:rsidP="00707C38">
      <w:pPr>
        <w:spacing w:after="0" w:line="240" w:lineRule="auto"/>
      </w:pPr>
      <w:r>
        <w:separator/>
      </w:r>
    </w:p>
  </w:footnote>
  <w:footnote w:type="continuationSeparator" w:id="0">
    <w:p w14:paraId="086999AA" w14:textId="77777777" w:rsidR="00A35B58" w:rsidRDefault="00A35B5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9A1"/>
    <w:multiLevelType w:val="multilevel"/>
    <w:tmpl w:val="24C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614A6"/>
    <w:multiLevelType w:val="multilevel"/>
    <w:tmpl w:val="AA08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871553">
    <w:abstractNumId w:val="1"/>
  </w:num>
  <w:num w:numId="2" w16cid:durableId="13684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6100"/>
    <w:rsid w:val="00137935"/>
    <w:rsid w:val="00193D20"/>
    <w:rsid w:val="002D2621"/>
    <w:rsid w:val="003306E0"/>
    <w:rsid w:val="00355C5A"/>
    <w:rsid w:val="003C3B53"/>
    <w:rsid w:val="003E76BC"/>
    <w:rsid w:val="00440605"/>
    <w:rsid w:val="00464888"/>
    <w:rsid w:val="00543C16"/>
    <w:rsid w:val="006127F8"/>
    <w:rsid w:val="0064156B"/>
    <w:rsid w:val="006F1726"/>
    <w:rsid w:val="00707C38"/>
    <w:rsid w:val="00744D0F"/>
    <w:rsid w:val="007744C4"/>
    <w:rsid w:val="007F4AB2"/>
    <w:rsid w:val="008150EF"/>
    <w:rsid w:val="008F6B8B"/>
    <w:rsid w:val="0091341D"/>
    <w:rsid w:val="00914BCD"/>
    <w:rsid w:val="00935B72"/>
    <w:rsid w:val="00936DEE"/>
    <w:rsid w:val="009A075E"/>
    <w:rsid w:val="009B1B41"/>
    <w:rsid w:val="009C7E80"/>
    <w:rsid w:val="009E3BAB"/>
    <w:rsid w:val="00A120B3"/>
    <w:rsid w:val="00A35B58"/>
    <w:rsid w:val="00A629A2"/>
    <w:rsid w:val="00AE1DBA"/>
    <w:rsid w:val="00AF2663"/>
    <w:rsid w:val="00B40A03"/>
    <w:rsid w:val="00B4726D"/>
    <w:rsid w:val="00BD06D3"/>
    <w:rsid w:val="00C04D46"/>
    <w:rsid w:val="00C7302D"/>
    <w:rsid w:val="00C94893"/>
    <w:rsid w:val="00CE360F"/>
    <w:rsid w:val="00D67036"/>
    <w:rsid w:val="00DA06DC"/>
    <w:rsid w:val="00DA73BC"/>
    <w:rsid w:val="00E2220C"/>
    <w:rsid w:val="00E33B69"/>
    <w:rsid w:val="00E611F8"/>
    <w:rsid w:val="00EA6E0A"/>
    <w:rsid w:val="00F22539"/>
    <w:rsid w:val="00F54271"/>
    <w:rsid w:val="00F711F8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76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7D1D9B-3D3A-4F19-8CD9-E0866F790520}"/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Harry Watts</cp:lastModifiedBy>
  <cp:revision>28</cp:revision>
  <dcterms:created xsi:type="dcterms:W3CDTF">2022-07-05T11:50:00Z</dcterms:created>
  <dcterms:modified xsi:type="dcterms:W3CDTF">2024-05-28T20:26:00Z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